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440515-2023-01056</w:t>
      </w:r>
    </w:p>
    <w:p>
      <w:pPr>
        <w:jc w:val="center"/>
      </w:pPr>
      <w:r>
        <w:rPr>
          <w:b/>
          <w:sz w:val="24"/>
        </w:rPr>
        <w:t>采购项目编号：</w:t>
      </w:r>
      <w:r>
        <w:rPr>
          <w:b/>
          <w:sz w:val="24"/>
        </w:rPr>
        <w:t>HSCGZB202308</w:t>
      </w:r>
    </w:p>
    <w:p>
      <w:pPr>
        <w:jc w:val="center"/>
      </w:pPr>
      <w:r>
        <w:rPr>
          <w:b/>
          <w:sz w:val="24"/>
        </w:rPr>
        <w:t>项目名称：</w:t>
      </w:r>
      <w:r>
        <w:rPr>
          <w:b/>
          <w:sz w:val="24"/>
        </w:rPr>
        <w:t>澄海职业技术教育中心校园网络升级改造项目</w:t>
      </w:r>
    </w:p>
    <w:p>
      <w:pPr>
        <w:jc w:val="center"/>
      </w:pPr>
      <w:r>
        <w:rPr>
          <w:b/>
          <w:sz w:val="24"/>
        </w:rPr>
        <w:t>采购人：</w:t>
      </w:r>
      <w:r>
        <w:rPr>
          <w:b/>
          <w:sz w:val="24"/>
        </w:rPr>
        <w:t>汕头市澄海职业技术教育中心</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第一章投标邀请</w:t>
      </w:r>
    </w:p>
    <w:p>
      <w:pPr>
        <w:ind w:firstLine="480"/>
      </w:pPr>
      <w:r>
        <w:rPr/>
        <w:t>广东恒胜建设监理有限公司</w:t>
      </w:r>
      <w:r>
        <w:rPr/>
        <w:t>受</w:t>
      </w:r>
      <w:r>
        <w:rPr/>
        <w:t>汕头市澄海职业技术教育中心</w:t>
      </w:r>
      <w:r>
        <w:rPr/>
        <w:t>的委托，采用</w:t>
      </w:r>
      <w:r>
        <w:rPr/>
        <w:t>公开招标</w:t>
      </w:r>
      <w:r>
        <w:rPr/>
        <w:t>方式组织采购</w:t>
      </w:r>
      <w:r>
        <w:rPr/>
        <w:t>澄海职业技术教育中心校园网络升级改造项目</w:t>
      </w:r>
      <w:r>
        <w:rPr/>
        <w:t>。欢迎符合资格条件的国内供应商参加投标。</w:t>
      </w:r>
    </w:p>
    <w:p>
      <w:r>
        <w:rPr>
          <w:b/>
          <w:sz w:val="28"/>
        </w:rPr>
        <w:t>一.项目概述</w:t>
      </w:r>
    </w:p>
    <w:p>
      <w:r>
        <w:rPr>
          <w:b/>
          <w:sz w:val="24"/>
        </w:rPr>
        <w:t>1.名称与编号</w:t>
      </w:r>
    </w:p>
    <w:p>
      <w:pPr>
        <w:ind w:firstLine="480"/>
      </w:pPr>
      <w:r>
        <w:rPr/>
        <w:t>项目名称：</w:t>
      </w:r>
      <w:r>
        <w:rPr/>
        <w:t>澄海职业技术教育中心校园网络升级改造项目</w:t>
      </w:r>
    </w:p>
    <w:p>
      <w:pPr>
        <w:ind w:firstLine="480"/>
      </w:pPr>
      <w:r>
        <w:rPr/>
        <w:t>采购计划编号：</w:t>
      </w:r>
      <w:r>
        <w:rPr/>
        <w:t>440515-2023-01056</w:t>
      </w:r>
    </w:p>
    <w:p>
      <w:pPr>
        <w:ind w:firstLine="480"/>
      </w:pPr>
      <w:r>
        <w:rPr/>
        <w:t>采购项目编号：</w:t>
      </w:r>
      <w:r>
        <w:rPr/>
        <w:t>HSCGZB202308</w:t>
      </w:r>
    </w:p>
    <w:p>
      <w:pPr>
        <w:ind w:firstLine="480"/>
      </w:pPr>
      <w:r>
        <w:rPr/>
        <w:t>采购方式：</w:t>
      </w:r>
      <w:r>
        <w:rPr/>
        <w:t>公开招标</w:t>
      </w:r>
    </w:p>
    <w:p>
      <w:pPr>
        <w:ind w:firstLine="480"/>
      </w:pPr>
      <w:r>
        <w:rPr/>
        <w:t>预算金额：</w:t>
      </w:r>
      <w:r>
        <w:rPr/>
        <w:t>1,131,827.14</w:t>
      </w:r>
      <w:r>
        <w:rPr/>
        <w:t>元</w:t>
      </w:r>
    </w:p>
    <w:p>
      <w:r>
        <w:rPr>
          <w:b/>
          <w:sz w:val="24"/>
        </w:rPr>
        <w:t>2.项目内容及需求情况（采购项目技术规格、参数及要求）</w:t>
      </w:r>
    </w:p>
    <w:p>
      <w:pPr>
        <w:ind w:firstLine="480"/>
      </w:pPr>
    </w:p>
    <w:p/>
    <w:p>
      <w:r>
        <w:rPr/>
        <w:t>采购包1(澄海职业技术教育中心校园网络升级改造项目):</w:t>
      </w:r>
    </w:p>
    <w:p>
      <w:r>
        <w:rPr/>
        <w:t>采购包预算金额：1,131,827.14元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其他网络设备</w:t>
            </w:r>
          </w:p>
        </w:tc>
        <w:tc>
          <w:tcPr>
            <w:tcW w:type="dxa" w:w="2136"/>
          </w:tcPr>
          <w:p>
            <w:r>
              <w:rPr/>
              <w:t>1、建设网络中心楼层、桌面的光纤线路及设备；   2、具备网络安全管理功能；   3、完善学校监控系统存储设备升级。</w:t>
            </w:r>
          </w:p>
        </w:tc>
        <w:tc>
          <w:tcPr>
            <w:tcW w:type="dxa" w:w="1187"/>
          </w:tcPr>
          <w:p>
            <w:r>
              <w:rPr/>
              <w:t>1(项)</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合同履行期限：自合同签订之日起至合同所有权利义务履行完毕止。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w:t>
      </w:r>
    </w:p>
    <w:p/>
    <w:p>
      <w:r>
        <w:rPr/>
        <w:t>4）履行合同所必需的设备和专业技术能力：按投标（响应）文件格式填报设备及专业技术能力情况。</w:t>
      </w:r>
    </w:p>
    <w:p/>
    <w:p>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采购包1（澄海职业技术教育中心校园网络升级改造项目）：</w:t>
      </w:r>
      <w:r>
        <w:rPr/>
        <w:t>本项目不属于专门面向中小企业采购的项目。</w:t>
      </w:r>
    </w:p>
    <w:p/>
    <w:p>
      <w:r>
        <w:rPr>
          <w:b/>
          <w:sz w:val="24"/>
        </w:rPr>
        <w:t>3.本项目特定的资格要求：</w:t>
      </w:r>
    </w:p>
    <w:p>
      <w:pPr>
        <w:ind w:firstLine="480"/>
      </w:pPr>
    </w:p>
    <w:p/>
    <w:p>
      <w:r>
        <w:rPr/>
        <w:t>采购包1（澄海职业技术教育中心校园网络升级改造项目）：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2)供应商必须符合法律、行政法规规定的其他条件。单位负责人为同一人或者存在直接控股、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中国采购与招标(www.chinabidding.com.cn)、中国财经报（www.cfen.com.cn）、广东恒胜建设监理有限公司网(http://www.gdhsjl.cn/)</w:t>
      </w:r>
    </w:p>
    <w:p>
      <w:r>
        <w:rPr>
          <w:b/>
          <w:sz w:val="28"/>
        </w:rPr>
        <w:t>六.本项目联系方式：</w:t>
      </w:r>
    </w:p>
    <w:p>
      <w:r>
        <w:rPr>
          <w:b/>
          <w:sz w:val="24"/>
        </w:rPr>
        <w:t>1.采购人信息</w:t>
      </w:r>
    </w:p>
    <w:p>
      <w:pPr>
        <w:ind w:firstLine="480"/>
      </w:pPr>
      <w:r>
        <w:rPr/>
        <w:t>名称：</w:t>
      </w:r>
      <w:r>
        <w:rPr/>
        <w:t>汕头市澄海职业技术教育中心</w:t>
      </w:r>
    </w:p>
    <w:p>
      <w:pPr>
        <w:ind w:firstLine="480"/>
      </w:pPr>
      <w:r>
        <w:rPr/>
        <w:t>地址：</w:t>
      </w:r>
      <w:r>
        <w:rPr/>
        <w:t>汕头市澄海广益街道环翠路中段北侧</w:t>
      </w:r>
    </w:p>
    <w:p>
      <w:pPr>
        <w:ind w:firstLine="480"/>
      </w:pPr>
      <w:r>
        <w:rPr/>
        <w:t>联系方式：</w:t>
      </w:r>
      <w:r>
        <w:rPr/>
        <w:t>0754-86983301</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1"/>
        </w:rPr>
        <w:t>1</w:t>
      </w:r>
      <w:r>
        <w:rPr>
          <w:color w:val="000000"/>
          <w:sz w:val="21"/>
        </w:rPr>
        <w:t>、项目名称：</w:t>
      </w:r>
      <w:r>
        <w:rPr>
          <w:color w:val="000000"/>
          <w:sz w:val="21"/>
        </w:rPr>
        <w:t>澄海职业技术教育中心校园网络升级改造项目</w:t>
      </w:r>
    </w:p>
    <w:p>
      <w:pPr>
        <w:jc w:val="both"/>
      </w:pPr>
      <w:r>
        <w:rPr>
          <w:color w:val="000000"/>
          <w:sz w:val="21"/>
        </w:rPr>
        <w:t>2</w:t>
      </w:r>
      <w:r>
        <w:rPr>
          <w:color w:val="000000"/>
          <w:sz w:val="21"/>
        </w:rPr>
        <w:t>、采购人：汕头市澄海职业技术教育中心</w:t>
      </w:r>
    </w:p>
    <w:p>
      <w:pPr>
        <w:jc w:val="both"/>
      </w:pPr>
      <w:r>
        <w:rPr>
          <w:color w:val="000000"/>
          <w:sz w:val="21"/>
        </w:rPr>
        <w:t>3</w:t>
      </w:r>
      <w:r>
        <w:rPr>
          <w:color w:val="000000"/>
          <w:sz w:val="21"/>
        </w:rPr>
        <w:t>、项目内容：主要包括</w:t>
      </w:r>
      <w:r>
        <w:rPr>
          <w:color w:val="000000"/>
          <w:sz w:val="21"/>
        </w:rPr>
        <w:t>①建设网络中心楼层、桌面的光纤线路及设备；②具备网络安全管理功能；③完善学校监控系统存储设备升级</w:t>
      </w:r>
      <w:r>
        <w:rPr>
          <w:color w:val="000000"/>
          <w:sz w:val="21"/>
        </w:rPr>
        <w:t>。</w:t>
      </w:r>
    </w:p>
    <w:p/>
    <w:p>
      <w:pPr>
        <w:ind w:firstLine="480"/>
      </w:pPr>
    </w:p>
    <w:p/>
    <w:p>
      <w:r>
        <w:rPr/>
        <w:t>采购包1（澄海职业技术教育中心校园网络升级改造项目）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自合同签订之日起50个日历天完成。</w:t>
            </w:r>
          </w:p>
        </w:tc>
      </w:tr>
      <w:tr>
        <w:tc>
          <w:tcPr>
            <w:tcW w:type="dxa" w:w="4153"/>
          </w:tcPr>
          <w:p>
            <w:r>
              <w:rPr/>
              <w:t>标的提供的地点</w:t>
            </w:r>
          </w:p>
        </w:tc>
        <w:tc>
          <w:tcPr>
            <w:tcW w:type="dxa" w:w="4153"/>
          </w:tcPr>
          <w:p/>
          <w:p>
            <w:r>
              <w:rPr/>
              <w:t>采购人指定的地点。</w:t>
            </w:r>
          </w:p>
        </w:tc>
      </w:tr>
      <w:tr>
        <w:tc>
          <w:tcPr>
            <w:tcW w:type="dxa" w:w="4153"/>
          </w:tcPr>
          <w:p>
            <w:r>
              <w:rPr/>
              <w:t>付款方式</w:t>
            </w:r>
          </w:p>
        </w:tc>
        <w:tc>
          <w:tcPr>
            <w:tcW w:type="dxa" w:w="4153"/>
          </w:tcPr>
          <w:p/>
          <w:p/>
          <w:p>
            <w:r>
              <w:rPr/>
              <w:t>1期：支付比例30%,合同签订后15日内支付合同金额的30%；</w:t>
            </w:r>
          </w:p>
          <w:p/>
          <w:p>
            <w:r>
              <w:rPr/>
              <w:t>2期：支付比例30%,项目货物全部送达指定地点验收合格之日起15日内支付合同金额的30%；</w:t>
            </w:r>
          </w:p>
          <w:p/>
          <w:p>
            <w:r>
              <w:rPr/>
              <w:t>3期：支付比例20%,安装调试完毕之日起15日内支付合同金额的20%；</w:t>
            </w:r>
          </w:p>
          <w:p/>
          <w:p>
            <w:r>
              <w:rPr/>
              <w:t>4期：支付比例20%,验收合格且定案结算后30日内支付至合同金额的100%。特别约定：鉴于本项目的资金是财政资金，故上述条款约定的支付项目款的前提条件必须是采购人已收到财政划拨的资金，若采购人未收到财政划拨的资金，则付款期限顺延至采购人收到财政资金后5天内支付，中标人收款应按规定先开具发票。</w:t>
            </w:r>
          </w:p>
        </w:tc>
      </w:tr>
      <w:tr>
        <w:tc>
          <w:tcPr>
            <w:tcW w:type="dxa" w:w="4153"/>
          </w:tcPr>
          <w:p>
            <w:r>
              <w:rPr/>
              <w:t>验收要求</w:t>
            </w:r>
          </w:p>
        </w:tc>
        <w:tc>
          <w:tcPr>
            <w:tcW w:type="dxa" w:w="4153"/>
          </w:tcPr>
          <w:p/>
          <w:p/>
          <w:p/>
          <w:p>
            <w:r>
              <w:rPr/>
              <w:t>1期：1、按相关规范进行验收。2、货物为原厂商未启封全新包装，具出厂合格证，序列号、包装箱号与出厂批号一致，并可追索查阅。所有随货物的附件必须齐全。 3、中标人应将货物的保修书、有关单证资料及配备件、随机工具等交付给采购人。 4、采购人组成验收小组按国家有关规定、规范进行验收。因货物质量问题发生争议时，由相关质量技术监督部门或行业相关主管部门进行鉴定。货物符合质量技术标准的，鉴定费由采购人承担；否则鉴定费由中标人承担。</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一、投标报价:项目采购预算为人民币1131827.14元，投标报价包含但不限于：货物本身价格以及安装调试等项目所需的费用、税金等一切费用。所有价格均应为人民币报价，金额单位为元。供应商投标报价不得高于项目采购预算，否则按无效投标处理。取中标人的投标报价作为合同价。 二、质量保证:1、供应商应保证提供的货物质量指标达到相应的生产国家标准、行业标准及投标文件中确定遵照的有关标准及技术要求，且适合中国国家标准，或通用国际标准。如货物不符合要求，由此产生的一切费用由中标人负责。 2、供应商应保证所供货物是制造商原装全新的、未使用过的，并且全部货物无设计、材料或工艺上的缺陷，所有货物在开箱检验时必须完好，无损坏，配置与装箱单相同，数量、质量及性能不低于本需求书中提供的要求；货物外观完整、无污渍，铭牌清晰并能够准确表示产品的型号、规格、制造商等。 3、供应商保证提供的货物不侵犯任何第三方的专利、商标或版权。否则，供应商须承担对第三方的专利或版权的侵权责任并承担因此而发生的所有费用。 4、质量标准：国家及行业等现行验评标准合格等级。 5、供应商应将货物用户手册、保修手册、有关单证资料及配备件、随机工具等交付给采购人，使用操作及安全须知等重要资料应附有中文说明。 6、供货要求：供应商须将所有货物以原厂家包装运送至安装地点，由采购人验收人员现场检查后方可启封、安装、调试和培训。 三、伴随服务要求:1、所有货物均由供应商免费送货至采购人指定的项目地点并安装调试，安装应以招标文件及采购合同要求的技术参数指标为标准。 2、所有货物交付后的拆箱、安装等项工作(包括其费用)由中标人负责，但必须在用户指定人员的参与下进行。原始记录需经各方签名后作为验收的文件之一。 3、中标人应提供包括但不限于满足货物安装、使用和维护的技术文件。 4、应按出厂标准及国家有关要求进行包装及运输。 四、售后服务要求:1、 质量保修范围：所有项目。 2、本项目质量保修期如下： （1）保修期为1年； （2）其他项目保修期限按政府相关规定执行。 3、保修期内，如货物因非人为因素出现故障而造成短期停用时，则保修期和免费维修期相应顺延。若因货物自身质量不能正常运转且维修仍不能正常运转的，中标人须更换货物，其技术参数须与原货物相同或优于，由此造成的费用由中标人承担。 4、保修期内，中标人须在粤东地区范围内设有维修点，至少有2名技术人员常驻维修点负责本项目的售后服务，接到用户提出的维修或技术支持要求后1小时内予以响应，需要到达用户现场的6小时内到达用户现场，直至解决问题为止。 5、符合运输要求，保证货物到达目的地时完好，无毁损，包装不回收。在运输过程中造成的产品损失或损坏由中标人负担。 6、要求本系统能够稳定的运行，提供本项目完整的项目实施管理、售后服务等。 五、关于不收取履约保证金的说明：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其他网络设备</w:t>
            </w:r>
          </w:p>
        </w:tc>
        <w:tc>
          <w:tcPr>
            <w:tcW w:type="dxa" w:w="831"/>
          </w:tcPr>
          <w:p>
            <w:pPr>
              <w:jc w:val="left"/>
            </w:pPr>
            <w:r>
              <w:rPr/>
              <w:t>1、建设网络中心楼层、桌面的光纤线路及设备；   2、具备网络安全管理功能；   3、完善学校监控系统存储设备升级。</w:t>
            </w:r>
          </w:p>
        </w:tc>
        <w:tc>
          <w:tcPr>
            <w:tcW w:type="dxa" w:w="831"/>
          </w:tcPr>
          <w:p>
            <w:pPr>
              <w:jc w:val="left"/>
            </w:pPr>
            <w:r>
              <w:rPr/>
              <w:t>项</w:t>
            </w:r>
          </w:p>
        </w:tc>
        <w:tc>
          <w:tcPr>
            <w:tcW w:type="dxa" w:w="831"/>
          </w:tcPr>
          <w:p>
            <w:pPr>
              <w:jc w:val="right"/>
            </w:pPr>
            <w:r>
              <w:rPr/>
              <w:t>1.00</w:t>
            </w:r>
          </w:p>
        </w:tc>
        <w:tc>
          <w:tcPr>
            <w:tcW w:type="dxa" w:w="831"/>
          </w:tcPr>
          <w:p>
            <w:pPr>
              <w:jc w:val="right"/>
            </w:pPr>
            <w:r>
              <w:rPr/>
              <w:t>1,131,827.14</w:t>
            </w:r>
          </w:p>
        </w:tc>
        <w:tc>
          <w:tcPr>
            <w:tcW w:type="dxa" w:w="831"/>
          </w:tcPr>
          <w:p>
            <w:pPr>
              <w:jc w:val="right"/>
            </w:pPr>
            <w:r>
              <w:rPr/>
              <w:t>1,131,827.14</w:t>
            </w:r>
          </w:p>
        </w:tc>
        <w:tc>
          <w:tcPr>
            <w:tcW w:type="dxa" w:w="831"/>
          </w:tcPr>
          <w:p>
            <w:r>
              <w:rPr/>
              <w:t>工业</w:t>
            </w:r>
          </w:p>
        </w:tc>
        <w:tc>
          <w:tcPr>
            <w:tcW w:type="dxa" w:w="831"/>
          </w:tcPr>
          <w:p>
            <w:r>
              <w:rPr/>
              <w:t>详见附表一</w:t>
            </w:r>
          </w:p>
        </w:tc>
      </w:tr>
    </w:tbl>
    <w:p/>
    <w:p>
      <w:r>
        <w:rPr>
          <w:b/>
        </w:rPr>
        <w:t>附表</w:t>
      </w:r>
      <w:r>
        <w:rPr>
          <w:b/>
        </w:rPr>
        <w:t>一</w:t>
      </w:r>
      <w:r>
        <w:rPr>
          <w:b/>
        </w:rPr>
        <w:t>：</w:t>
      </w:r>
      <w:r>
        <w:rPr>
          <w:b/>
        </w:rPr>
        <w:t>1、建设网络中心楼层、桌面的光纤线路及设备；   2、具备网络安全管理功能；   3、完善学校监控系统存储设备升级。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378"/>
              <w:gridCol w:w="1030"/>
              <w:gridCol w:w="2184"/>
              <w:gridCol w:w="406"/>
              <w:gridCol w:w="406"/>
            </w:tblGrid>
            <w:tr>
              <w:tc>
                <w:tcPr>
                  <w:tcW w:type="dxa" w:w="378"/>
                  <w:tcBorders>
                    <w:top w:val="single" w:color="000000" w:sz="4"/>
                    <w:left w:val="single" w:color="000000" w:sz="4"/>
                    <w:bottom w:val="single" w:color="000000" w:sz="4"/>
                    <w:right w:val="single" w:color="000000" w:sz="4"/>
                  </w:tcBorders>
                  <w:shd w:fill="FFFFFF"/>
                  <w:vAlign w:val="top"/>
                </w:tcPr>
                <w:p>
                  <w:pPr>
                    <w:jc w:val="center"/>
                  </w:pPr>
                  <w:r>
                    <w:rPr>
                      <w:b/>
                      <w:color w:val="000000"/>
                      <w:sz w:val="24"/>
                    </w:rPr>
                    <w:t>序号</w:t>
                  </w:r>
                </w:p>
              </w:tc>
              <w:tc>
                <w:tcPr>
                  <w:tcW w:type="dxa" w:w="1030"/>
                  <w:tcBorders>
                    <w:top w:val="single" w:color="000000" w:sz="4"/>
                    <w:left w:val="none" w:color="000000" w:sz="4"/>
                    <w:bottom w:val="single" w:color="000000" w:sz="4"/>
                    <w:right w:val="single" w:color="000000" w:sz="4"/>
                  </w:tcBorders>
                  <w:shd w:fill="FFFFFF"/>
                  <w:vAlign w:val="top"/>
                </w:tcPr>
                <w:p>
                  <w:pPr>
                    <w:jc w:val="center"/>
                  </w:pPr>
                  <w:r>
                    <w:rPr>
                      <w:b/>
                      <w:color w:val="000000"/>
                      <w:sz w:val="24"/>
                    </w:rPr>
                    <w:t>内容</w:t>
                  </w:r>
                </w:p>
              </w:tc>
              <w:tc>
                <w:tcPr>
                  <w:tcW w:type="dxa" w:w="2184"/>
                  <w:tcBorders>
                    <w:top w:val="single" w:color="000000" w:sz="4"/>
                    <w:left w:val="none" w:color="000000" w:sz="4"/>
                    <w:bottom w:val="single" w:color="000000" w:sz="4"/>
                    <w:right w:val="single" w:color="000000" w:sz="4"/>
                  </w:tcBorders>
                  <w:shd w:fill="FFFFFF"/>
                  <w:vAlign w:val="top"/>
                </w:tcPr>
                <w:p>
                  <w:pPr>
                    <w:jc w:val="center"/>
                  </w:pPr>
                  <w:r>
                    <w:rPr>
                      <w:b/>
                      <w:color w:val="000000"/>
                      <w:sz w:val="24"/>
                    </w:rPr>
                    <w:t>型号规格</w:t>
                  </w:r>
                </w:p>
              </w:tc>
              <w:tc>
                <w:tcPr>
                  <w:tcW w:type="dxa" w:w="406"/>
                  <w:tcBorders>
                    <w:top w:val="single" w:color="000000" w:sz="4"/>
                    <w:left w:val="none" w:color="000000" w:sz="4"/>
                    <w:bottom w:val="single" w:color="000000" w:sz="4"/>
                    <w:right w:val="single" w:color="000000" w:sz="4"/>
                  </w:tcBorders>
                  <w:shd w:fill="FFFFFF"/>
                  <w:vAlign w:val="top"/>
                </w:tcPr>
                <w:p>
                  <w:pPr>
                    <w:jc w:val="center"/>
                  </w:pPr>
                  <w:r>
                    <w:rPr>
                      <w:b/>
                      <w:color w:val="000000"/>
                      <w:sz w:val="24"/>
                    </w:rPr>
                    <w:t>单位</w:t>
                  </w:r>
                </w:p>
              </w:tc>
              <w:tc>
                <w:tcPr>
                  <w:tcW w:type="dxa" w:w="406"/>
                  <w:tcBorders>
                    <w:top w:val="single" w:color="000000" w:sz="4"/>
                    <w:left w:val="none" w:color="000000" w:sz="4"/>
                    <w:bottom w:val="single" w:color="000000" w:sz="4"/>
                    <w:right w:val="single" w:color="000000" w:sz="4"/>
                  </w:tcBorders>
                  <w:shd w:fill="FFFFFF"/>
                  <w:vAlign w:val="top"/>
                </w:tcPr>
                <w:p>
                  <w:pPr>
                    <w:jc w:val="center"/>
                  </w:pPr>
                  <w:r>
                    <w:rPr>
                      <w:b/>
                      <w:color w:val="000000"/>
                      <w:sz w:val="24"/>
                    </w:rPr>
                    <w:t>数量</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b/>
                      <w:color w:val="000000"/>
                      <w:sz w:val="22"/>
                    </w:rPr>
                    <w:t>一</w:t>
                  </w:r>
                </w:p>
              </w:tc>
              <w:tc>
                <w:tcPr>
                  <w:tcW w:type="dxa" w:w="1030"/>
                  <w:tcBorders>
                    <w:top w:val="none" w:color="000000" w:sz="4"/>
                    <w:left w:val="none" w:color="000000" w:sz="4"/>
                    <w:bottom w:val="single" w:color="000000" w:sz="4"/>
                    <w:right w:val="single" w:color="000000" w:sz="4"/>
                  </w:tcBorders>
                  <w:shd w:fill="FFFFFF"/>
                  <w:vAlign w:val="top"/>
                </w:tcPr>
                <w:p>
                  <w:pPr>
                    <w:jc w:val="center"/>
                  </w:pPr>
                  <w:r>
                    <w:rPr>
                      <w:b/>
                      <w:color w:val="000000"/>
                      <w:sz w:val="22"/>
                    </w:rPr>
                    <w:t>主要设备</w:t>
                  </w:r>
                </w:p>
              </w:tc>
              <w:tc>
                <w:tcPr>
                  <w:tcW w:type="dxa" w:w="2184"/>
                  <w:tcBorders>
                    <w:top w:val="none" w:color="000000" w:sz="4"/>
                    <w:left w:val="none" w:color="000000" w:sz="4"/>
                    <w:bottom w:val="single" w:color="000000" w:sz="4"/>
                    <w:right w:val="single" w:color="000000" w:sz="4"/>
                  </w:tcBorders>
                  <w:shd w:fill="FFFFFF"/>
                  <w:vAlign w:val="top"/>
                </w:tcPr>
                <w:p>
                  <w:pPr>
                    <w:jc w:val="center"/>
                  </w:pPr>
                </w:p>
              </w:tc>
              <w:tc>
                <w:tcPr>
                  <w:tcW w:type="dxa" w:w="406"/>
                  <w:tcBorders>
                    <w:top w:val="none" w:color="000000" w:sz="4"/>
                    <w:left w:val="none" w:color="000000" w:sz="4"/>
                    <w:bottom w:val="single" w:color="000000" w:sz="4"/>
                    <w:right w:val="single" w:color="000000" w:sz="4"/>
                  </w:tcBorders>
                  <w:shd w:fill="FFFFFF"/>
                  <w:vAlign w:val="top"/>
                </w:tcPr>
                <w:p>
                  <w:pPr>
                    <w:jc w:val="center"/>
                  </w:pPr>
                </w:p>
              </w:tc>
              <w:tc>
                <w:tcPr>
                  <w:tcW w:type="dxa" w:w="406"/>
                  <w:tcBorders>
                    <w:top w:val="none" w:color="000000" w:sz="4"/>
                    <w:left w:val="none" w:color="000000" w:sz="4"/>
                    <w:bottom w:val="single" w:color="000000" w:sz="4"/>
                    <w:right w:val="single" w:color="000000" w:sz="4"/>
                  </w:tcBorders>
                  <w:shd w:fill="FFFFFF"/>
                  <w:vAlign w:val="top"/>
                </w:tcPr>
                <w:p>
                  <w:pPr>
                    <w:jc w:val="center"/>
                  </w:pP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1</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上网行为管理管理器（包含集中管理中心软件，</w:t>
                  </w:r>
                  <w:r>
                    <w:rPr>
                      <w:sz w:val="24"/>
                    </w:rPr>
                    <w:t>3年特征库升级许可）</w:t>
                  </w:r>
                </w:p>
              </w:tc>
              <w:tc>
                <w:tcPr>
                  <w:tcW w:type="dxa" w:w="2184"/>
                  <w:tcBorders>
                    <w:top w:val="none" w:color="000000" w:sz="4"/>
                    <w:left w:val="none" w:color="000000" w:sz="4"/>
                    <w:bottom w:val="single" w:color="000000" w:sz="4"/>
                    <w:right w:val="single" w:color="000000" w:sz="4"/>
                  </w:tcBorders>
                  <w:vAlign w:val="top"/>
                </w:tcPr>
                <w:p>
                  <w:pPr>
                    <w:jc w:val="left"/>
                  </w:pPr>
                  <w:r>
                    <w:rPr>
                      <w:sz w:val="24"/>
                    </w:rPr>
                    <w:t>1.</w:t>
                  </w:r>
                  <w:r>
                    <w:rPr>
                      <w:sz w:val="24"/>
                    </w:rPr>
                    <w:t>产品结构</w:t>
                  </w:r>
                  <w:r>
                    <w:rPr>
                      <w:sz w:val="24"/>
                    </w:rPr>
                    <w:t>：</w:t>
                  </w:r>
                  <w:r>
                    <w:rPr>
                      <w:sz w:val="24"/>
                    </w:rPr>
                    <w:t>①▲机架式独立硬件设备，系统硬件为全内置封闭式结构，多核非X86架构，功能采用模块化结构设计，加电即可运行，启动过程无须人工干预，提供CPU型号、频率；②最大功率≤150W；支持硬件Bypass模块，在设备断电、重启时，可自动切换到Bypass状态，当设备恢复时，可自动切换回工作状态。</w:t>
                  </w:r>
                </w:p>
                <w:p>
                  <w:pPr>
                    <w:jc w:val="left"/>
                  </w:pPr>
                  <w:r>
                    <w:rPr>
                      <w:sz w:val="24"/>
                    </w:rPr>
                    <w:t>2.</w:t>
                  </w:r>
                  <w:r>
                    <w:rPr>
                      <w:sz w:val="24"/>
                    </w:rPr>
                    <w:t>接口</w:t>
                  </w:r>
                  <w:r>
                    <w:rPr>
                      <w:sz w:val="24"/>
                    </w:rPr>
                    <w:t>：支持</w:t>
                  </w:r>
                  <w:r>
                    <w:rPr>
                      <w:sz w:val="24"/>
                    </w:rPr>
                    <w:t>10M/100M/1000M自适应电接口数量≥12，支持千兆光接口数量≥12，支持万兆光接口数量≥4；接口无路由/交换/LAN/WAN等固化区分，均可作为二三层接口使用，支持多桥组部署，提供产品正面照片。</w:t>
                  </w:r>
                </w:p>
                <w:p>
                  <w:pPr>
                    <w:jc w:val="left"/>
                  </w:pPr>
                  <w:r>
                    <w:rPr>
                      <w:sz w:val="24"/>
                    </w:rPr>
                    <w:t>3.</w:t>
                  </w:r>
                  <w:r>
                    <w:rPr>
                      <w:sz w:val="24"/>
                    </w:rPr>
                    <w:t>电源</w:t>
                  </w:r>
                  <w:r>
                    <w:rPr>
                      <w:sz w:val="24"/>
                    </w:rPr>
                    <w:t>：内置双电源。</w:t>
                  </w:r>
                </w:p>
                <w:p>
                  <w:pPr>
                    <w:jc w:val="left"/>
                  </w:pPr>
                  <w:r>
                    <w:rPr>
                      <w:sz w:val="24"/>
                    </w:rPr>
                    <w:t>4.</w:t>
                  </w:r>
                  <w:r>
                    <w:rPr>
                      <w:sz w:val="24"/>
                    </w:rPr>
                    <w:t>网络层</w:t>
                  </w:r>
                  <w:r>
                    <w:rPr>
                      <w:sz w:val="24"/>
                    </w:rPr>
                    <w:t>UDP吞吐量</w:t>
                  </w:r>
                  <w:r>
                    <w:rPr>
                      <w:sz w:val="24"/>
                    </w:rPr>
                    <w:t>：</w:t>
                  </w:r>
                  <w:r>
                    <w:rPr>
                      <w:sz w:val="24"/>
                    </w:rPr>
                    <w:t>≥39Gbps。</w:t>
                  </w:r>
                </w:p>
                <w:p>
                  <w:pPr>
                    <w:jc w:val="left"/>
                  </w:pPr>
                  <w:r>
                    <w:rPr>
                      <w:sz w:val="24"/>
                    </w:rPr>
                    <w:t>5.</w:t>
                  </w:r>
                  <w:r>
                    <w:rPr>
                      <w:sz w:val="24"/>
                    </w:rPr>
                    <w:t>应用层</w:t>
                  </w:r>
                  <w:r>
                    <w:rPr>
                      <w:sz w:val="24"/>
                    </w:rPr>
                    <w:t>HTTP吞吐量</w:t>
                  </w:r>
                  <w:r>
                    <w:rPr>
                      <w:sz w:val="24"/>
                    </w:rPr>
                    <w:t>：</w:t>
                  </w:r>
                  <w:r>
                    <w:rPr>
                      <w:sz w:val="24"/>
                    </w:rPr>
                    <w:t>≥16Gbps。</w:t>
                  </w:r>
                </w:p>
                <w:p>
                  <w:pPr>
                    <w:jc w:val="left"/>
                  </w:pPr>
                  <w:r>
                    <w:rPr>
                      <w:sz w:val="24"/>
                    </w:rPr>
                    <w:t>6.</w:t>
                  </w:r>
                  <w:r>
                    <w:rPr>
                      <w:sz w:val="24"/>
                    </w:rPr>
                    <w:t>并发连接数</w:t>
                  </w:r>
                  <w:r>
                    <w:rPr>
                      <w:sz w:val="24"/>
                    </w:rPr>
                    <w:t>：</w:t>
                  </w:r>
                  <w:r>
                    <w:rPr>
                      <w:sz w:val="24"/>
                    </w:rPr>
                    <w:t>≥500万。</w:t>
                  </w:r>
                </w:p>
                <w:p>
                  <w:pPr>
                    <w:jc w:val="left"/>
                  </w:pPr>
                  <w:r>
                    <w:rPr>
                      <w:sz w:val="24"/>
                    </w:rPr>
                    <w:t>7.</w:t>
                  </w:r>
                  <w:r>
                    <w:rPr>
                      <w:sz w:val="24"/>
                    </w:rPr>
                    <w:t>新建连接数</w:t>
                  </w:r>
                  <w:r>
                    <w:rPr>
                      <w:sz w:val="24"/>
                    </w:rPr>
                    <w:t>：</w:t>
                  </w:r>
                  <w:r>
                    <w:rPr>
                      <w:sz w:val="24"/>
                    </w:rPr>
                    <w:t>≥60万。</w:t>
                  </w:r>
                </w:p>
                <w:p>
                  <w:pPr>
                    <w:jc w:val="left"/>
                  </w:pPr>
                  <w:r>
                    <w:rPr>
                      <w:sz w:val="24"/>
                    </w:rPr>
                    <w:t>8.</w:t>
                  </w:r>
                  <w:r>
                    <w:rPr>
                      <w:sz w:val="24"/>
                    </w:rPr>
                    <w:t>内存</w:t>
                  </w:r>
                  <w:r>
                    <w:rPr>
                      <w:sz w:val="24"/>
                    </w:rPr>
                    <w:t>：</w:t>
                  </w:r>
                  <w:r>
                    <w:rPr>
                      <w:sz w:val="24"/>
                    </w:rPr>
                    <w:t>≥2G。</w:t>
                  </w:r>
                </w:p>
                <w:p>
                  <w:pPr>
                    <w:jc w:val="left"/>
                  </w:pPr>
                  <w:r>
                    <w:rPr>
                      <w:sz w:val="24"/>
                    </w:rPr>
                    <w:t>9.</w:t>
                  </w:r>
                  <w:r>
                    <w:rPr>
                      <w:sz w:val="24"/>
                    </w:rPr>
                    <w:t>部署模式</w:t>
                  </w:r>
                  <w:r>
                    <w:rPr>
                      <w:sz w:val="24"/>
                    </w:rPr>
                    <w:t>：</w:t>
                  </w:r>
                  <w:r>
                    <w:rPr>
                      <w:sz w:val="24"/>
                    </w:rPr>
                    <w:t>▲支持路由模式、透明（网桥）模式、混合模式、旁路模式；旁路部署支持加入2个以上物理接口，无需接口对；部署模式切换无需重启设备。</w:t>
                  </w:r>
                </w:p>
                <w:p>
                  <w:pPr>
                    <w:jc w:val="left"/>
                  </w:pPr>
                  <w:r>
                    <w:rPr>
                      <w:sz w:val="24"/>
                    </w:rPr>
                    <w:t>10.</w:t>
                  </w:r>
                  <w:r>
                    <w:rPr>
                      <w:sz w:val="24"/>
                    </w:rPr>
                    <w:t>接口</w:t>
                  </w:r>
                  <w:r>
                    <w:rPr>
                      <w:sz w:val="24"/>
                    </w:rPr>
                    <w:t>：</w:t>
                  </w:r>
                  <w:r>
                    <w:rPr>
                      <w:sz w:val="24"/>
                    </w:rPr>
                    <w:t>①▲接口实际配置支持second IP地址，每个接口要求支持至少200个second IP。提供Web配置界面截图。②内外接口无固化，支持修改接口属性，修改接口IP类型、地址模式无需重启设备。</w:t>
                  </w:r>
                </w:p>
                <w:p>
                  <w:pPr>
                    <w:jc w:val="left"/>
                  </w:pPr>
                  <w:r>
                    <w:rPr>
                      <w:sz w:val="24"/>
                    </w:rPr>
                    <w:t>11.</w:t>
                  </w:r>
                  <w:r>
                    <w:rPr>
                      <w:sz w:val="24"/>
                    </w:rPr>
                    <w:t>4G支持</w:t>
                  </w:r>
                  <w:r>
                    <w:rPr>
                      <w:sz w:val="24"/>
                    </w:rPr>
                    <w:t>：</w:t>
                  </w:r>
                  <w:r>
                    <w:rPr>
                      <w:sz w:val="24"/>
                    </w:rPr>
                    <w:t>▲支持4G USB 插卡。支持在4G接口上运行IPSec VPN。（提供功能截图并加盖公章）。</w:t>
                  </w:r>
                </w:p>
                <w:p>
                  <w:pPr>
                    <w:jc w:val="left"/>
                  </w:pPr>
                  <w:r>
                    <w:rPr>
                      <w:sz w:val="24"/>
                    </w:rPr>
                    <w:t>12.</w:t>
                  </w:r>
                  <w:r>
                    <w:rPr>
                      <w:sz w:val="24"/>
                    </w:rPr>
                    <w:t>DNS-DNAT</w:t>
                  </w:r>
                  <w:r>
                    <w:rPr>
                      <w:sz w:val="24"/>
                    </w:rPr>
                    <w:t>：支持负载在出接口的</w:t>
                  </w:r>
                  <w:r>
                    <w:rPr>
                      <w:sz w:val="24"/>
                    </w:rPr>
                    <w:t>DNS请求主动完成DNS服务器替换。</w:t>
                  </w:r>
                </w:p>
                <w:p>
                  <w:pPr>
                    <w:jc w:val="left"/>
                  </w:pPr>
                  <w:r>
                    <w:rPr>
                      <w:sz w:val="24"/>
                    </w:rPr>
                    <w:t>13.</w:t>
                  </w:r>
                  <w:r>
                    <w:rPr>
                      <w:sz w:val="24"/>
                    </w:rPr>
                    <w:t>DDNS</w:t>
                  </w:r>
                  <w:r>
                    <w:rPr>
                      <w:sz w:val="24"/>
                    </w:rPr>
                    <w:t>：支持花生壳</w:t>
                  </w:r>
                  <w:r>
                    <w:rPr>
                      <w:sz w:val="24"/>
                    </w:rPr>
                    <w:t>DDNS客户端以及域名IP绑定功能。</w:t>
                  </w:r>
                </w:p>
                <w:p>
                  <w:pPr>
                    <w:jc w:val="left"/>
                  </w:pPr>
                  <w:r>
                    <w:rPr>
                      <w:sz w:val="24"/>
                    </w:rPr>
                    <w:t>14.</w:t>
                  </w:r>
                  <w:r>
                    <w:rPr>
                      <w:sz w:val="24"/>
                    </w:rPr>
                    <w:t>链路聚合</w:t>
                  </w:r>
                  <w:r>
                    <w:rPr>
                      <w:sz w:val="24"/>
                    </w:rPr>
                    <w:t>：透明、路由模式下支持将多条链路带宽进行捆绑聚合。</w:t>
                  </w:r>
                </w:p>
                <w:p>
                  <w:pPr>
                    <w:jc w:val="left"/>
                  </w:pPr>
                  <w:r>
                    <w:rPr>
                      <w:sz w:val="24"/>
                    </w:rPr>
                    <w:t>15.</w:t>
                  </w:r>
                  <w:r>
                    <w:rPr>
                      <w:sz w:val="24"/>
                    </w:rPr>
                    <w:t>路由支持</w:t>
                  </w:r>
                  <w:r>
                    <w:rPr>
                      <w:sz w:val="24"/>
                    </w:rPr>
                    <w:t>：支持静态路由、策略路由、</w:t>
                  </w:r>
                  <w:r>
                    <w:rPr>
                      <w:sz w:val="24"/>
                    </w:rPr>
                    <w:t>RIP、OSPF、ISP路由。</w:t>
                  </w:r>
                </w:p>
                <w:p>
                  <w:pPr>
                    <w:jc w:val="left"/>
                  </w:pPr>
                  <w:r>
                    <w:rPr>
                      <w:sz w:val="24"/>
                    </w:rPr>
                    <w:t>16.</w:t>
                  </w:r>
                  <w:r>
                    <w:rPr>
                      <w:sz w:val="24"/>
                    </w:rPr>
                    <w:t>策略路由</w:t>
                  </w:r>
                  <w:r>
                    <w:rPr>
                      <w:sz w:val="24"/>
                    </w:rPr>
                    <w:t>：支持七元组策略路由，支持基于线路权重进行负载转发。</w:t>
                  </w:r>
                </w:p>
                <w:p>
                  <w:pPr>
                    <w:jc w:val="left"/>
                  </w:pPr>
                  <w:r>
                    <w:rPr>
                      <w:sz w:val="24"/>
                    </w:rPr>
                    <w:t>17.</w:t>
                  </w:r>
                  <w:r>
                    <w:rPr>
                      <w:sz w:val="24"/>
                    </w:rPr>
                    <w:t>ISP路由</w:t>
                  </w:r>
                  <w:r>
                    <w:rPr>
                      <w:sz w:val="24"/>
                    </w:rPr>
                    <w:t>：支持基于</w:t>
                  </w:r>
                  <w:r>
                    <w:rPr>
                      <w:sz w:val="24"/>
                    </w:rPr>
                    <w:t>ISP地址表动态选路，选路算法包括但不限于优先级和权重，支持基于PING、TCP、DNS协议探测连通性，探测目标支持IP和域名，ISP信息支持自定义，（提供功能截图并加盖公章）。</w:t>
                  </w:r>
                </w:p>
                <w:p>
                  <w:pPr>
                    <w:jc w:val="left"/>
                  </w:pPr>
                  <w:r>
                    <w:rPr>
                      <w:sz w:val="24"/>
                    </w:rPr>
                    <w:t>18.</w:t>
                  </w:r>
                  <w:r>
                    <w:rPr>
                      <w:sz w:val="24"/>
                    </w:rPr>
                    <w:t>链路负载均衡</w:t>
                  </w:r>
                  <w:r>
                    <w:rPr>
                      <w:sz w:val="24"/>
                    </w:rPr>
                    <w:t>：</w:t>
                  </w:r>
                  <w:r>
                    <w:rPr>
                      <w:sz w:val="24"/>
                    </w:rPr>
                    <w:t>①▲支持7元组的链路负载均衡策略，负载均衡接口支持接口和接口组，支持基于域名进行链路负载，负载算法包括但不少于优先级和权重，负载均衡接口支持pppoe、dhcp、tunnel、物理接口等三层接口。（提供功能截图并加盖公章）。②▲支持基于接口和目的地址进行健康检查，可自定义检查间隔、重试次数等。（提供功能截图并加盖公章）。③支持基于负载链路进行dns-dnat机制，解决用户主机配置DNS解析结果，与实际转发运营商链路解析结果有冲突，从而导致跨运营商访问慢的问题；支持进行DNS探测，针对探测失败情况，支持选择禁用dns-dnat功能或禁用负载链路出接口。④支持直连网段和特定网段的负载均衡排除；支持过载保护、会话保持，会话保持可实现用户的访问请求均分配至同一出口。</w:t>
                  </w:r>
                </w:p>
                <w:p>
                  <w:pPr>
                    <w:jc w:val="left"/>
                  </w:pPr>
                  <w:r>
                    <w:rPr>
                      <w:sz w:val="24"/>
                    </w:rPr>
                    <w:t>19.</w:t>
                  </w:r>
                  <w:r>
                    <w:rPr>
                      <w:sz w:val="24"/>
                    </w:rPr>
                    <w:t>服务器负载均衡</w:t>
                  </w:r>
                  <w:r>
                    <w:rPr>
                      <w:sz w:val="24"/>
                    </w:rPr>
                    <w:t>：</w:t>
                  </w:r>
                  <w:r>
                    <w:rPr>
                      <w:sz w:val="24"/>
                    </w:rPr>
                    <w:t>①支持5元组的负载均衡策略，转换类型支持地址映射或端口映射。②负载算法支持权重、源地址散列+权重。③▲支持针对服务器进行连通性探测，支持会话保持。（提供功能截图并加盖公章）</w:t>
                  </w:r>
                </w:p>
                <w:p>
                  <w:pPr>
                    <w:jc w:val="left"/>
                  </w:pPr>
                  <w:r>
                    <w:rPr>
                      <w:sz w:val="24"/>
                    </w:rPr>
                    <w:t>20.</w:t>
                  </w:r>
                  <w:r>
                    <w:rPr>
                      <w:sz w:val="24"/>
                    </w:rPr>
                    <w:t>IPv6</w:t>
                  </w:r>
                  <w:r>
                    <w:rPr>
                      <w:sz w:val="24"/>
                    </w:rPr>
                    <w:t>：</w:t>
                  </w:r>
                  <w:r>
                    <w:rPr>
                      <w:sz w:val="24"/>
                    </w:rPr>
                    <w:t>①支持IPv6/v4双栈，支持IPv6安全策略。②支持IPv6静态路由，IPv6隧道，包括IPv6手工隧道、isatap、6to4等隧道模式。</w:t>
                  </w:r>
                </w:p>
                <w:p>
                  <w:pPr>
                    <w:jc w:val="left"/>
                  </w:pPr>
                  <w:r>
                    <w:rPr>
                      <w:sz w:val="24"/>
                    </w:rPr>
                    <w:t>21.</w:t>
                  </w:r>
                  <w:r>
                    <w:rPr>
                      <w:sz w:val="24"/>
                    </w:rPr>
                    <w:t>DNS</w:t>
                  </w:r>
                  <w:r>
                    <w:rPr>
                      <w:sz w:val="24"/>
                    </w:rPr>
                    <w:t>：</w:t>
                  </w:r>
                  <w:r>
                    <w:rPr>
                      <w:sz w:val="24"/>
                    </w:rPr>
                    <w:t>▲支持基于全局或链路进行DNS透明代理，支持指定DNS或继承链路DNS配置，针对多链路支持基于优先级、权重、流量算法进行DNS负载。（提供功能截图并加盖公章）</w:t>
                  </w:r>
                </w:p>
                <w:p>
                  <w:pPr>
                    <w:jc w:val="left"/>
                  </w:pPr>
                  <w:r>
                    <w:rPr>
                      <w:sz w:val="24"/>
                    </w:rPr>
                    <w:t>22.</w:t>
                  </w:r>
                  <w:r>
                    <w:rPr>
                      <w:sz w:val="24"/>
                    </w:rPr>
                    <w:t>VRF</w:t>
                  </w:r>
                  <w:r>
                    <w:rPr>
                      <w:sz w:val="24"/>
                    </w:rPr>
                    <w:t>：</w:t>
                  </w:r>
                  <w:r>
                    <w:rPr>
                      <w:sz w:val="24"/>
                    </w:rPr>
                    <w:t>①▲接口默认属于root，创建VRF后可把接口添加到VRF内，一个接口只能属于一个VRF。（提供功能截图并加盖公章）②不同VRF下的接口可以配置相同的IP地址。③支持静态路由。</w:t>
                  </w:r>
                </w:p>
                <w:p>
                  <w:pPr>
                    <w:jc w:val="left"/>
                  </w:pPr>
                  <w:r>
                    <w:rPr>
                      <w:sz w:val="24"/>
                    </w:rPr>
                    <w:t>23.</w:t>
                  </w:r>
                  <w:r>
                    <w:rPr>
                      <w:sz w:val="24"/>
                    </w:rPr>
                    <w:t>应用识别</w:t>
                  </w:r>
                  <w:r>
                    <w:rPr>
                      <w:sz w:val="24"/>
                    </w:rPr>
                    <w:t>：</w:t>
                  </w:r>
                  <w:r>
                    <w:rPr>
                      <w:sz w:val="24"/>
                    </w:rPr>
                    <w:t>①▲应用特征不少于5000个，移动应用不少于450个。（提供功能截图并加盖公章）②▲支持自定义应用，包括但不限于数据包方向、协议、端口、IP地址、目标域名、关键字识别等维度，数据包方向包括任意、请求数据、响应数据，关键字匹配模式支持文本或正则表达式；支持DNS域名学习模式，可引用数据包特征中的目标域名或指定域名。（提供功能截图并加盖公章）③▲支持智能和快速识别模式配置。（提供功能截图并加盖公章）</w:t>
                  </w:r>
                </w:p>
                <w:p>
                  <w:pPr>
                    <w:jc w:val="left"/>
                  </w:pPr>
                  <w:r>
                    <w:rPr>
                      <w:sz w:val="24"/>
                    </w:rPr>
                    <w:t>24.</w:t>
                  </w:r>
                  <w:r>
                    <w:rPr>
                      <w:sz w:val="24"/>
                    </w:rPr>
                    <w:t>应用控制</w:t>
                  </w:r>
                  <w:r>
                    <w:rPr>
                      <w:sz w:val="24"/>
                    </w:rPr>
                    <w:t>：</w:t>
                  </w:r>
                  <w:r>
                    <w:rPr>
                      <w:sz w:val="24"/>
                    </w:rPr>
                    <w:t>①支持邮件控制，支持基于发件人黑、白名单，收件人黑白名单、主题、内容关键字、邮件大小、附件个数进行行为过滤。②▲支持针对搜索引擎、http、网页内容进行关键字过滤并实时生成日志记录，日志级别包括但不少于紧急、告警、严重、通知、信息、调试、不记录等，方便管理员快速区分用户上网行为属性和定位日志级别。（提供功能截图并加盖公章）③支持针对虚拟账号进行黑、白名单管理。④支持基于协议、端口、策略的会话维持功能，老化时间不少于2000小时。</w:t>
                  </w:r>
                </w:p>
                <w:p>
                  <w:pPr>
                    <w:jc w:val="left"/>
                  </w:pPr>
                  <w:r>
                    <w:rPr>
                      <w:sz w:val="24"/>
                    </w:rPr>
                    <w:t>25.</w:t>
                  </w:r>
                  <w:r>
                    <w:rPr>
                      <w:sz w:val="24"/>
                    </w:rPr>
                    <w:t>URL识别与控制</w:t>
                  </w:r>
                  <w:r>
                    <w:rPr>
                      <w:sz w:val="24"/>
                    </w:rPr>
                    <w:t>：</w:t>
                  </w:r>
                  <w:r>
                    <w:rPr>
                      <w:sz w:val="24"/>
                    </w:rPr>
                    <w:t>①内置URL分类库，支持≥56个URL分类，URL库可在线升级。②支持自定义URL过滤，包括恶意URL白名单、恶意URL黑名单、URL白名单等，并支持URL的模糊匹配。（提供功能截图并加盖公章）③内置恶意URL特征库，管理员可基于策略快速过滤恶意URL。</w:t>
                  </w:r>
                </w:p>
                <w:p>
                  <w:pPr>
                    <w:jc w:val="left"/>
                  </w:pPr>
                  <w:r>
                    <w:rPr>
                      <w:sz w:val="24"/>
                    </w:rPr>
                    <w:t>26.</w:t>
                  </w:r>
                  <w:r>
                    <w:rPr>
                      <w:sz w:val="24"/>
                    </w:rPr>
                    <w:t>旁路阻断</w:t>
                  </w:r>
                  <w:r>
                    <w:rPr>
                      <w:sz w:val="24"/>
                    </w:rPr>
                    <w:t>：</w:t>
                  </w:r>
                  <w:r>
                    <w:rPr>
                      <w:sz w:val="24"/>
                    </w:rPr>
                    <w:t>▲支持在设备旁路部署时针对违规上网行为进行阻断过滤。（提供功能截图并加盖公章）</w:t>
                  </w:r>
                </w:p>
                <w:p>
                  <w:pPr>
                    <w:jc w:val="left"/>
                  </w:pPr>
                  <w:r>
                    <w:rPr>
                      <w:sz w:val="24"/>
                    </w:rPr>
                    <w:t>27.</w:t>
                  </w:r>
                  <w:r>
                    <w:rPr>
                      <w:sz w:val="24"/>
                    </w:rPr>
                    <w:t>SSL加密内容审计与控制</w:t>
                  </w:r>
                  <w:r>
                    <w:rPr>
                      <w:sz w:val="24"/>
                    </w:rPr>
                    <w:t>：</w:t>
                  </w:r>
                  <w:r>
                    <w:rPr>
                      <w:sz w:val="24"/>
                    </w:rPr>
                    <w:t>①支持针对SSL加密的网站、论坛发帖、web邮箱以及客户端邮箱（如闪电邮）的内容进行关键字过滤；针对SSL加密的网站、论坛发帖、web邮箱以及客户端邮箱（如闪电邮）的内容进行审计。②支持管理界面及命令行配置解密策略，包括入接口、源地址对象、目的地址对象、https对象、域名排除等；支持HTTPS域名库，预定义域名以及自定义域名；支持针对SSL 解密证书进行自动推送。③支持审计HTTPS加密邮箱，支持审计主题、内容、附件等，支持本地下载邮件原件。④支持针对HTTPS网站、HTTPS门户搜索等内容进行审计。</w:t>
                  </w:r>
                </w:p>
                <w:p>
                  <w:pPr>
                    <w:jc w:val="left"/>
                  </w:pPr>
                  <w:r>
                    <w:rPr>
                      <w:sz w:val="24"/>
                    </w:rPr>
                    <w:t>28.</w:t>
                  </w:r>
                  <w:r>
                    <w:rPr>
                      <w:sz w:val="24"/>
                    </w:rPr>
                    <w:t>流量管理</w:t>
                  </w:r>
                  <w:r>
                    <w:rPr>
                      <w:sz w:val="24"/>
                    </w:rPr>
                    <w:t>：</w:t>
                  </w:r>
                  <w:r>
                    <w:rPr>
                      <w:sz w:val="24"/>
                    </w:rPr>
                    <w:t>①支持通道化的QoS，支持基于源地址、用户、服务、应用、时间进行带宽控制，并支持配置保障带宽、限制带宽、带宽借用、每IP带宽、流量限额、带宽优先级等QoS动作，时间选择支持基于日计划、周计划、单次计划等。支持流量限额以日、月为单位配置。（提供功能截图并加盖厂商公章）②支持智能调整流控策略，避免带宽资源浪费；具有P2P智能流控功能，支持通过抑制P2P的下行流量，来减缓P2P的上行流量，从而解决网络出口在做流控后仍然压力较大的问题；具有动态流控功能，支持在设置流量策略后，根据整体线路或者某流量通道内的空闲情况，自动启用和停止使用流量控制策略，以提升带宽的高使用率。③支持流量限额功能，可基于用户、源IP、目的IP、时间、应用等维度，进行日流量总额、月流量总额、当日使用时长、当月使用时长等限额类型进行流量管理；针对达到限额阀值的用户进行弹窗提醒，限额阀值和弹窗提醒频率支持自定义；针对超过限额的用户，管理员可选择禁止上网或者加入至惩罚流控通道。</w:t>
                  </w:r>
                </w:p>
                <w:p>
                  <w:pPr>
                    <w:jc w:val="left"/>
                  </w:pPr>
                  <w:r>
                    <w:rPr>
                      <w:sz w:val="24"/>
                    </w:rPr>
                    <w:t>29.</w:t>
                  </w:r>
                  <w:r>
                    <w:rPr>
                      <w:sz w:val="24"/>
                    </w:rPr>
                    <w:t>防私接路由</w:t>
                  </w:r>
                  <w:r>
                    <w:rPr>
                      <w:sz w:val="24"/>
                    </w:rPr>
                    <w:t>：</w:t>
                  </w:r>
                  <w:r>
                    <w:rPr>
                      <w:sz w:val="24"/>
                    </w:rPr>
                    <w:t>①支持防网络共享行为，针对私接路由器和非法无线热点行为进行识别和阻断。②▲针对私接网络行为，惩罚方式包括但不限于无操作、阻断和限速，阻断和限速支持自定义惩罚时长。（提供功能截图并加盖公章）</w:t>
                  </w:r>
                </w:p>
                <w:p>
                  <w:pPr>
                    <w:jc w:val="left"/>
                  </w:pPr>
                  <w:r>
                    <w:rPr>
                      <w:sz w:val="24"/>
                    </w:rPr>
                    <w:t>30.</w:t>
                  </w:r>
                  <w:r>
                    <w:rPr>
                      <w:sz w:val="24"/>
                    </w:rPr>
                    <w:t>公告提醒</w:t>
                  </w:r>
                  <w:r>
                    <w:rPr>
                      <w:sz w:val="24"/>
                    </w:rPr>
                    <w:t>：</w:t>
                  </w:r>
                  <w:r>
                    <w:rPr>
                      <w:sz w:val="24"/>
                    </w:rPr>
                    <w:t>①支持针对URL控制、恶意URL、移动转端冻结、共享接入、限额策略等行为进行公告提醒。②公告页面支持html的源码编辑，方便管理员个性化公示信息。③▲支持使用设备内置公告页面或引用第三方公告页面，支持自定义提醒频率，支持定时发布公告。（提供功能截图并加盖公章）</w:t>
                  </w:r>
                </w:p>
                <w:p>
                  <w:pPr>
                    <w:jc w:val="left"/>
                  </w:pPr>
                  <w:r>
                    <w:rPr>
                      <w:sz w:val="24"/>
                    </w:rPr>
                    <w:t>31.</w:t>
                  </w:r>
                  <w:r>
                    <w:rPr>
                      <w:sz w:val="24"/>
                    </w:rPr>
                    <w:t>数据分析</w:t>
                  </w:r>
                  <w:r>
                    <w:rPr>
                      <w:sz w:val="24"/>
                    </w:rPr>
                    <w:t>：</w:t>
                  </w:r>
                  <w:r>
                    <w:rPr>
                      <w:sz w:val="24"/>
                    </w:rPr>
                    <w:t>①▲支持单用户全天行为分析报表，一个界面同时展示用户名、用户组、在线时长、虚拟身份（如QQ号码、微博账号等）、日志关联情况、全天流量使用分布、网站访问类别分布、全天关键网络行为轴等信息。（提供功能截图并加盖公章）②▲支持设备健康监控与统计，包括但不少于整机转发流量（包括上下行）、会话数（包括允许会话和阻断会话）、CPU趋势、内存趋势、会话信息（包括当前会话和新建会话），统计时间维度包括但不少于1小时、4小时、1天、1周等；支持数据下钻跳转至详细内容。（提供功能截图并加盖公章）③▲支持监控用户和应用实时流速，包括用户名、应用名、用户组、上行速率、下行速率、总速率、会话数等信息，帮助管理员快速甄别网络异常行为；支持数据下钻跳转至详细列表，针对用户支持通过趋势图形式，按照时间顺序展示该用户网络会话和流量趋势，支持下钻跳转至详细列表访问的应用组成和流速情况。针对应用支持通过趋势图形式，按照时间顺序展示该应用会话和流量趋势，支持下钻跳转至详细列表使用该应用的用户、速率和会话数等情况。（提供功能截图并加盖公章）④▲支持基于1小时、1天、1周等时间维度进行流量和用户统计，统计结果为了更直观更方便的向管理员呈现，展示效果包括但不限于趋势图、饼状图和表格。统计结果支持数据下钻跳转至详细列表，更清晰的将用户、应用、时间、流量等信息进行关联，帮助管理员快速了解内网行为趋势和行为组成。（提供功能截图并加盖公章）⑤▲支持会话的统计与分析，支持统计会话源Top20、会话目的Top20，以趋势图方式展示并发会话、新建、TCP、UDP、其他协议等趋势信息；针对会话支持正向排名，支持数据下钻跳转至详细列表，深入钻取会话中用户、用户组、源目IP、源目端口、协议、连接类型、应用、流量、时间等信息；支持多条件组合形成筛选条件。（提供功能截图并加盖公章）</w:t>
                  </w:r>
                </w:p>
                <w:p>
                  <w:pPr>
                    <w:jc w:val="left"/>
                  </w:pPr>
                  <w:r>
                    <w:rPr>
                      <w:sz w:val="24"/>
                    </w:rPr>
                    <w:t>32.</w:t>
                  </w:r>
                  <w:r>
                    <w:rPr>
                      <w:sz w:val="24"/>
                    </w:rPr>
                    <w:t>日志报表</w:t>
                  </w:r>
                  <w:r>
                    <w:rPr>
                      <w:sz w:val="24"/>
                    </w:rPr>
                    <w:t>：</w:t>
                  </w:r>
                  <w:r>
                    <w:rPr>
                      <w:sz w:val="24"/>
                    </w:rPr>
                    <w:t>①报表订阅，支持订阅日报表、周报表、月报表和单次报表，报表时间支持自定义，报表格式支持PDF和HTML，支持通过邮件和FTP方式外发，可设置外发后自动删除本地文件；支持订阅设备健康状态、上网数据统计、网络质量和网络安全等4种类型报表。②支持针对上网行为数量统计、邮件数量统计、访问网站排名、IM使用频率、搜索关键字排名、搜索关键字用户排名、恶意网站访问排名、社区行为数量统计、URL统计排名、其他应用排名等上网内容进行报表内容订阅，统计结果支持数据下钻跳转至详细列表，呈现数据源，将统计结果和数据源形成对应关系，帮助管理员深入认识和理解报表内容。</w:t>
                  </w:r>
                </w:p>
                <w:p>
                  <w:pPr>
                    <w:jc w:val="left"/>
                  </w:pPr>
                  <w:r>
                    <w:rPr>
                      <w:sz w:val="24"/>
                    </w:rPr>
                    <w:t>33.</w:t>
                  </w:r>
                  <w:r>
                    <w:rPr>
                      <w:sz w:val="24"/>
                    </w:rPr>
                    <w:t>认证</w:t>
                  </w:r>
                  <w:r>
                    <w:rPr>
                      <w:sz w:val="24"/>
                    </w:rPr>
                    <w:t>：</w:t>
                  </w:r>
                  <w:r>
                    <w:rPr>
                      <w:sz w:val="24"/>
                    </w:rPr>
                    <w:t>▲支持IP准入、MAC准入、IP+MAC准入、本地认证、Portal认证、Radius认证、LDAP认证、POP3认证、AD域单点登录、短信认证、微信公众号认证、APP认证、IC卡认证、二维码认证、混合认证和免认证，其中微信公众号认证支持通过小程序获取手机号；支持对接AC Controller、IMC、AAS、SMP、深澜、城市热点、PPPOE、安美等常见认证服务器；支持通过解析Radius、HTTP流量，获取用户名、IP和MAC信息，实现无认证实名上线。（提供功能截图并加盖公章）</w:t>
                  </w:r>
                </w:p>
                <w:p>
                  <w:pPr>
                    <w:jc w:val="left"/>
                  </w:pPr>
                  <w:r>
                    <w:rPr>
                      <w:sz w:val="24"/>
                    </w:rPr>
                    <w:t>34.</w:t>
                  </w:r>
                  <w:r>
                    <w:rPr>
                      <w:sz w:val="24"/>
                    </w:rPr>
                    <w:t>Portal逃生</w:t>
                  </w:r>
                  <w:r>
                    <w:rPr>
                      <w:sz w:val="24"/>
                    </w:rPr>
                    <w:t>：</w:t>
                  </w:r>
                  <w:r>
                    <w:rPr>
                      <w:sz w:val="24"/>
                    </w:rPr>
                    <w:t>▲支持Portal逃生，支持选择不逃生、全部用户逃生和已认证用户逃生等方式；可基于PING、TCP、DNS等方式探测认证服务器。（提供功能截图并加盖公章）</w:t>
                  </w:r>
                </w:p>
                <w:p>
                  <w:pPr>
                    <w:jc w:val="left"/>
                  </w:pPr>
                  <w:r>
                    <w:rPr>
                      <w:sz w:val="24"/>
                    </w:rPr>
                    <w:t>35.</w:t>
                  </w:r>
                  <w:r>
                    <w:rPr>
                      <w:sz w:val="24"/>
                    </w:rPr>
                    <w:t>短信认证</w:t>
                  </w:r>
                  <w:r>
                    <w:rPr>
                      <w:sz w:val="24"/>
                    </w:rPr>
                    <w:t>：</w:t>
                  </w:r>
                  <w:r>
                    <w:rPr>
                      <w:sz w:val="24"/>
                    </w:rPr>
                    <w:t>▲短信认证需支持短信平台方式，短信平台包括但不限于亿美软通、凌凯、一信通、佳诺、阿里云、数梦科技、移动云MAS、诺尔等。（提供功能截图并加盖公章）</w:t>
                  </w:r>
                </w:p>
                <w:p>
                  <w:pPr>
                    <w:jc w:val="left"/>
                  </w:pPr>
                  <w:r>
                    <w:rPr>
                      <w:sz w:val="24"/>
                    </w:rPr>
                    <w:t>36.</w:t>
                  </w:r>
                  <w:r>
                    <w:rPr>
                      <w:sz w:val="24"/>
                    </w:rPr>
                    <w:t>APP认证</w:t>
                  </w:r>
                  <w:r>
                    <w:rPr>
                      <w:sz w:val="24"/>
                    </w:rPr>
                    <w:t>：</w:t>
                  </w:r>
                  <w:r>
                    <w:rPr>
                      <w:sz w:val="24"/>
                    </w:rPr>
                    <w:t>▲支持APP认证，智能解析用户上网流量，获取APP特征和用户名信息，当存在未安装APP或未实名登录APP时，系统阻断用户上网请求并弹送APP安装页面；支持兼容PC、IOS、Android等系统，支持IP和域名白名单，放通与APP服务器交付流量。（提供功能截图并加盖公章）</w:t>
                  </w:r>
                </w:p>
                <w:p>
                  <w:pPr>
                    <w:jc w:val="left"/>
                  </w:pPr>
                  <w:r>
                    <w:rPr>
                      <w:sz w:val="24"/>
                    </w:rPr>
                    <w:t>37.</w:t>
                  </w:r>
                  <w:r>
                    <w:rPr>
                      <w:sz w:val="24"/>
                    </w:rPr>
                    <w:t>旁路认证</w:t>
                  </w:r>
                  <w:r>
                    <w:rPr>
                      <w:sz w:val="24"/>
                    </w:rPr>
                    <w:t>：</w:t>
                  </w:r>
                  <w:r>
                    <w:rPr>
                      <w:sz w:val="24"/>
                    </w:rPr>
                    <w:t>▲支持在设备旁路部署时针对内网上网用户进行实名身份认证，旁路认证方式包括但不限于本地WEB认证、Portal Server认证、短信认证、免认证、混合认证、单点登录等。（提供功能截图并加盖公章）</w:t>
                  </w:r>
                </w:p>
                <w:p>
                  <w:pPr>
                    <w:jc w:val="left"/>
                  </w:pPr>
                  <w:r>
                    <w:rPr>
                      <w:sz w:val="24"/>
                    </w:rPr>
                    <w:t>38.</w:t>
                  </w:r>
                  <w:r>
                    <w:rPr>
                      <w:sz w:val="24"/>
                    </w:rPr>
                    <w:t>无感知和超时</w:t>
                  </w:r>
                  <w:r>
                    <w:rPr>
                      <w:sz w:val="24"/>
                    </w:rPr>
                    <w:t>：</w:t>
                  </w:r>
                  <w:r>
                    <w:rPr>
                      <w:sz w:val="24"/>
                    </w:rPr>
                    <w:t>▲支持针对不同的认证方式配置独立的强制重新认证间隔和认证无感知间隔。（提供功能截图并加盖公章）</w:t>
                  </w:r>
                </w:p>
                <w:p>
                  <w:pPr>
                    <w:jc w:val="left"/>
                  </w:pPr>
                  <w:r>
                    <w:rPr>
                      <w:sz w:val="24"/>
                    </w:rPr>
                    <w:t>39.</w:t>
                  </w:r>
                  <w:r>
                    <w:rPr>
                      <w:sz w:val="24"/>
                    </w:rPr>
                    <w:t>高级特性</w:t>
                  </w:r>
                  <w:r>
                    <w:rPr>
                      <w:sz w:val="24"/>
                    </w:rPr>
                    <w:t>：</w:t>
                  </w:r>
                  <w:r>
                    <w:rPr>
                      <w:sz w:val="24"/>
                    </w:rPr>
                    <w:t>▲支持用户MAC感知，当用户MAC地址变更后，要求重新认证，避免冒名认证现象；支持伪Portal抑制技术，支持通过http302重定向或html-refresh方式抑制非正常的http或https的页面请求，从而保障系统稳定高效运行；支持基于https协议推送认证页面。（提供功能截图并加盖公章）</w:t>
                  </w:r>
                </w:p>
                <w:p>
                  <w:pPr>
                    <w:jc w:val="left"/>
                  </w:pPr>
                  <w:r>
                    <w:rPr>
                      <w:sz w:val="24"/>
                    </w:rPr>
                    <w:t>40.</w:t>
                  </w:r>
                  <w:r>
                    <w:rPr>
                      <w:sz w:val="24"/>
                    </w:rPr>
                    <w:t>VPN</w:t>
                  </w:r>
                  <w:r>
                    <w:rPr>
                      <w:sz w:val="24"/>
                    </w:rPr>
                    <w:t>：</w:t>
                  </w:r>
                  <w:r>
                    <w:rPr>
                      <w:sz w:val="24"/>
                    </w:rPr>
                    <w:t>①▲支持标准IPsec VPN和快速IPsecVPN，标准IPsecVPN认证方式包括但不限于国密认证、数字证书和预共享密钥；同品牌设备快速IPsecVPN对接时加密算法等参数无需配置，自动生成，仅需配置保护子网、共享密钥、IP地址。（提供功能截图并加盖公章）②▲支持配置IPsec VPN隧道内网段映射，解决VPN地址网段重叠问题。（提供功能截图并加盖厂商公章）③支持指定VPN链路优先级，优先保障VPN建立和传输处于同一个运营商，避免跨运营商访问。④支持IPsec VPN业务网段、感兴趣流和VPN路由自学习，更改业务网段时自动收敛，无需手工配置，保障业务不中断，减少运维工作量。⑤▲支持IPsec VPN冷备份技术，指定VPN主备链路，当主链路存活时，备链路不接受不发送报文，避免主备链路同时收发包来回路径不一致导致业务中断的情况。（提供功能截图并加盖公章）</w:t>
                  </w:r>
                </w:p>
                <w:p>
                  <w:pPr>
                    <w:jc w:val="left"/>
                  </w:pPr>
                  <w:r>
                    <w:rPr>
                      <w:sz w:val="24"/>
                    </w:rPr>
                    <w:t>41.</w:t>
                  </w:r>
                  <w:r>
                    <w:rPr>
                      <w:sz w:val="24"/>
                    </w:rPr>
                    <w:t>本地防护</w:t>
                  </w:r>
                  <w:r>
                    <w:rPr>
                      <w:sz w:val="24"/>
                    </w:rPr>
                    <w:t>：</w:t>
                  </w:r>
                  <w:r>
                    <w:rPr>
                      <w:sz w:val="24"/>
                    </w:rPr>
                    <w:t>▲支持本地安全防护，包括但不限于入侵防御、病毒查杀、DDOS、异常包防护等，入侵防御规则不少于8000条，病毒防护规则不少于200万。（提供功能截图并加盖公章）</w:t>
                  </w:r>
                </w:p>
                <w:p>
                  <w:pPr>
                    <w:jc w:val="left"/>
                  </w:pPr>
                  <w:r>
                    <w:rPr>
                      <w:sz w:val="24"/>
                    </w:rPr>
                    <w:t>42.</w:t>
                  </w:r>
                  <w:r>
                    <w:rPr>
                      <w:sz w:val="24"/>
                    </w:rPr>
                    <w:t>业务告警</w:t>
                  </w:r>
                  <w:r>
                    <w:rPr>
                      <w:sz w:val="24"/>
                    </w:rPr>
                    <w:t>：支持针对设备健康状态，业务信息、流量异常、</w:t>
                  </w:r>
                  <w:r>
                    <w:rPr>
                      <w:sz w:val="24"/>
                    </w:rPr>
                    <w:t>VPN状态等维度进行告警；告警时间支持弹窗，邮件等方式；告警事件支持本地记录、导出、发送至第三方日志平台。</w:t>
                  </w:r>
                </w:p>
                <w:p>
                  <w:pPr>
                    <w:jc w:val="left"/>
                  </w:pPr>
                  <w:r>
                    <w:rPr>
                      <w:sz w:val="24"/>
                    </w:rPr>
                    <w:t>43.</w:t>
                  </w:r>
                  <w:r>
                    <w:rPr>
                      <w:sz w:val="24"/>
                    </w:rPr>
                    <w:t>应用缓存加速</w:t>
                  </w:r>
                  <w:r>
                    <w:rPr>
                      <w:sz w:val="24"/>
                    </w:rPr>
                    <w:t>：</w:t>
                  </w:r>
                  <w:r>
                    <w:rPr>
                      <w:sz w:val="24"/>
                    </w:rPr>
                    <w:t>①支持文件缓存，支持安卓和IOS形式的文件，主动缓存文件形式不限于视频、APP等；设备智能解析用户流量，针对域名或者文件请求，设备推送文件至终端，帮助用户缓解互联网出口压力，实现文件下载加速的效果。②支持自学习性缓存，设备通过流量解析可自动缓存终端应用。③▲支持手动上传缓存文件，支持模糊匹配。以上应用缓存加速参数提供web配置界面截图。</w:t>
                  </w:r>
                </w:p>
                <w:p>
                  <w:pPr>
                    <w:jc w:val="left"/>
                  </w:pPr>
                  <w:r>
                    <w:rPr>
                      <w:sz w:val="24"/>
                    </w:rPr>
                    <w:t>44.</w:t>
                  </w:r>
                  <w:r>
                    <w:rPr>
                      <w:sz w:val="24"/>
                    </w:rPr>
                    <w:t>端口镜像</w:t>
                  </w:r>
                  <w:r>
                    <w:rPr>
                      <w:sz w:val="24"/>
                    </w:rPr>
                    <w:t>：</w:t>
                  </w:r>
                  <w:r>
                    <w:rPr>
                      <w:sz w:val="24"/>
                    </w:rPr>
                    <w:t>▲支持端口镜像功能，支持入流量、出流量和双向流量等维度镜像，支持将接口的流量镜像到另一个接口，方便网络问题定位。</w:t>
                  </w:r>
                </w:p>
                <w:p>
                  <w:pPr>
                    <w:jc w:val="left"/>
                  </w:pPr>
                  <w:r>
                    <w:rPr>
                      <w:sz w:val="24"/>
                    </w:rPr>
                    <w:t>45.</w:t>
                  </w:r>
                  <w:r>
                    <w:rPr>
                      <w:sz w:val="24"/>
                    </w:rPr>
                    <w:t>服务质量管理</w:t>
                  </w:r>
                  <w:r>
                    <w:rPr>
                      <w:sz w:val="24"/>
                    </w:rPr>
                    <w:t>：</w:t>
                  </w:r>
                  <w:r>
                    <w:rPr>
                      <w:sz w:val="24"/>
                    </w:rPr>
                    <w:t>▲支持PING、TCP、DNS方式进行接口、域名、IP地址连通性和时延探测，对整体网络提供清晰的整体网络质量评级，支持以列表形式展示的名单。（提供功能截图并加盖公章）</w:t>
                  </w:r>
                </w:p>
                <w:p>
                  <w:pPr>
                    <w:jc w:val="left"/>
                  </w:pPr>
                  <w:r>
                    <w:rPr>
                      <w:sz w:val="24"/>
                    </w:rPr>
                    <w:t>46.</w:t>
                  </w:r>
                  <w:r>
                    <w:rPr>
                      <w:sz w:val="24"/>
                    </w:rPr>
                    <w:t>广告推送</w:t>
                  </w:r>
                  <w:r>
                    <w:rPr>
                      <w:sz w:val="24"/>
                    </w:rPr>
                    <w:t>：</w:t>
                  </w:r>
                  <w:r>
                    <w:rPr>
                      <w:sz w:val="24"/>
                    </w:rPr>
                    <w:t>▲具备推送广告页面，支持针对用户、接口、安全域、源地址、目的地址、时间等维度推送本地自定义广告或引用第三方广告，针对PC端支持推送4个方位的广告，手机端支持推送全屏广告，支持自定义推送间隔。（提供功能截图并加盖公章）</w:t>
                  </w:r>
                </w:p>
                <w:p>
                  <w:pPr>
                    <w:jc w:val="left"/>
                  </w:pPr>
                  <w:r>
                    <w:rPr>
                      <w:sz w:val="24"/>
                    </w:rPr>
                    <w:t>47.</w:t>
                  </w:r>
                  <w:r>
                    <w:rPr>
                      <w:sz w:val="24"/>
                    </w:rPr>
                    <w:t>双机热备</w:t>
                  </w:r>
                  <w:r>
                    <w:rPr>
                      <w:sz w:val="24"/>
                    </w:rPr>
                    <w:t>：</w:t>
                  </w:r>
                  <w:r>
                    <w:rPr>
                      <w:sz w:val="24"/>
                    </w:rPr>
                    <w:t>▲支持双机热备，支持主主模式、主备模式，支持同步配置、会话、运行状态、VPN状态、特征库，支持配置抢占模式和抢占延时，支持配置HA监控接口。</w:t>
                  </w:r>
                </w:p>
                <w:p>
                  <w:pPr>
                    <w:jc w:val="left"/>
                  </w:pPr>
                  <w:r>
                    <w:rPr>
                      <w:sz w:val="24"/>
                    </w:rPr>
                    <w:t>48.</w:t>
                  </w:r>
                  <w:r>
                    <w:rPr>
                      <w:sz w:val="24"/>
                    </w:rPr>
                    <w:t>系统管理</w:t>
                  </w:r>
                  <w:r>
                    <w:rPr>
                      <w:sz w:val="24"/>
                    </w:rPr>
                    <w:t>：</w:t>
                  </w:r>
                  <w:r>
                    <w:rPr>
                      <w:sz w:val="24"/>
                    </w:rPr>
                    <w:t>▲支持https、ssh等管理方式；支持自定义登录尝试阀值和登录失败阻断间隔；支持自定义设备管理端口，提升设备安全性。（提供功能截图并加盖公章）</w:t>
                  </w:r>
                </w:p>
                <w:p>
                  <w:pPr>
                    <w:jc w:val="left"/>
                  </w:pPr>
                  <w:r>
                    <w:rPr>
                      <w:sz w:val="24"/>
                    </w:rPr>
                    <w:t>49.</w:t>
                  </w:r>
                  <w:r>
                    <w:rPr>
                      <w:sz w:val="24"/>
                    </w:rPr>
                    <w:t>PKI</w:t>
                  </w:r>
                  <w:r>
                    <w:rPr>
                      <w:sz w:val="24"/>
                    </w:rPr>
                    <w:t>：支持设置证书签发，与设备</w:t>
                  </w:r>
                  <w:r>
                    <w:rPr>
                      <w:sz w:val="24"/>
                    </w:rPr>
                    <w:t>https解密功能形成联动；设备https证书支持替换。</w:t>
                  </w:r>
                </w:p>
                <w:p>
                  <w:pPr>
                    <w:jc w:val="left"/>
                  </w:pPr>
                  <w:r>
                    <w:rPr>
                      <w:sz w:val="24"/>
                    </w:rPr>
                    <w:t>50.</w:t>
                  </w:r>
                  <w:r>
                    <w:rPr>
                      <w:sz w:val="24"/>
                    </w:rPr>
                    <w:t>系统维护</w:t>
                  </w:r>
                  <w:r>
                    <w:rPr>
                      <w:sz w:val="24"/>
                    </w:rPr>
                    <w:t>：支持设置证书签发，与设备</w:t>
                  </w:r>
                  <w:r>
                    <w:rPr>
                      <w:sz w:val="24"/>
                    </w:rPr>
                    <w:t>https解密功能形成联动；设备https证书支持替换</w:t>
                  </w:r>
                </w:p>
                <w:p>
                  <w:pPr>
                    <w:jc w:val="left"/>
                  </w:pPr>
                  <w:r>
                    <w:rPr>
                      <w:sz w:val="24"/>
                    </w:rPr>
                    <w:t>51.</w:t>
                  </w:r>
                  <w:r>
                    <w:rPr>
                      <w:sz w:val="24"/>
                    </w:rPr>
                    <w:t>GA3011网监对接</w:t>
                  </w:r>
                  <w:r>
                    <w:rPr>
                      <w:sz w:val="24"/>
                    </w:rPr>
                    <w:t>：</w:t>
                  </w:r>
                  <w:r>
                    <w:rPr>
                      <w:sz w:val="24"/>
                    </w:rPr>
                    <w:t>①▲支持直接对接任子行、派博、虹旭、爱思、锐安、宽广智通、网博、云辰、携网、兆物、恒邦、中新、博网、派博-上海、网博（加密）、美亚柏科、盛世光明、烽火科技、中科新业、新网程、网盾、海康、白虹、西软、兴容、佰安、珠海网盈、网络督察、安博通、纳斯威尔、中科新业（国标）、任子行（加密）、浙江青兴等30+网监后端平台（非额外部署日志服务器方式对接，需提供web截图证明）。（提供功能截图并加盖公章）②▲支持网监平台特征库化，可通过特征库升级方式新增网监平台。（提供功能截图并加盖公章）</w:t>
                  </w:r>
                </w:p>
                <w:p>
                  <w:pPr>
                    <w:jc w:val="left"/>
                  </w:pPr>
                  <w:r>
                    <w:rPr>
                      <w:sz w:val="24"/>
                    </w:rPr>
                    <w:t>52.</w:t>
                  </w:r>
                  <w:r>
                    <w:rPr>
                      <w:sz w:val="24"/>
                    </w:rPr>
                    <w:t>审计类法规</w:t>
                  </w:r>
                  <w:r>
                    <w:rPr>
                      <w:sz w:val="24"/>
                    </w:rPr>
                    <w:t>：支持上网行为记录本地留存，方便事后行为回溯；支持将日志记录发送至第三方平台进行数据分析和呈现，发送数据支持蝶式交换加密算法</w:t>
                  </w:r>
                  <w:r>
                    <w:rPr>
                      <w:sz w:val="24"/>
                    </w:rPr>
                    <w:t>,</w:t>
                  </w:r>
                  <w:r>
                    <w:rPr>
                      <w:sz w:val="24"/>
                    </w:rPr>
                    <w:t>（提供功能截图并加盖公章）</w:t>
                  </w:r>
                </w:p>
                <w:p>
                  <w:pPr>
                    <w:jc w:val="left"/>
                  </w:pPr>
                  <w:r>
                    <w:rPr>
                      <w:sz w:val="24"/>
                    </w:rPr>
                    <w:t>53.</w:t>
                  </w:r>
                  <w:r>
                    <w:rPr>
                      <w:sz w:val="24"/>
                    </w:rPr>
                    <w:t>产品资质</w:t>
                  </w:r>
                  <w:r>
                    <w:rPr>
                      <w:sz w:val="24"/>
                    </w:rPr>
                    <w:t>：</w:t>
                  </w:r>
                  <w:r>
                    <w:rPr>
                      <w:sz w:val="24"/>
                    </w:rPr>
                    <w:t>①公安部公共信息网络安全监察局颁发的《计算机信息系统安全专用产品销售许可证》。②中国网络安全审查技术与认证中心颁发的《IT产品信息安全认证证书》。</w:t>
                  </w:r>
                </w:p>
              </w:tc>
              <w:tc>
                <w:tcPr>
                  <w:tcW w:type="dxa" w:w="406"/>
                  <w:tcBorders>
                    <w:top w:val="none" w:color="000000" w:sz="4"/>
                    <w:left w:val="none" w:color="000000" w:sz="4"/>
                    <w:bottom w:val="single" w:color="000000" w:sz="4"/>
                    <w:right w:val="single" w:color="000000" w:sz="4"/>
                  </w:tcBorders>
                  <w:vAlign w:val="top"/>
                </w:tcPr>
                <w:p>
                  <w:pPr>
                    <w:jc w:val="center"/>
                  </w:pPr>
                  <w:r>
                    <w:rPr>
                      <w:sz w:val="24"/>
                    </w:rPr>
                    <w:t>套</w:t>
                  </w:r>
                </w:p>
              </w:tc>
              <w:tc>
                <w:tcPr>
                  <w:tcW w:type="dxa" w:w="406"/>
                  <w:tcBorders>
                    <w:top w:val="none" w:color="000000" w:sz="4"/>
                    <w:left w:val="none" w:color="000000" w:sz="4"/>
                    <w:bottom w:val="single" w:color="000000" w:sz="4"/>
                    <w:right w:val="single" w:color="000000" w:sz="4"/>
                  </w:tcBorders>
                  <w:vAlign w:val="top"/>
                </w:tcPr>
                <w:p>
                  <w:pPr>
                    <w:jc w:val="center"/>
                  </w:pPr>
                  <w:r>
                    <w:rPr>
                      <w:sz w:val="24"/>
                    </w:rPr>
                    <w:t>1</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2</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企业核心路由器</w:t>
                  </w:r>
                </w:p>
              </w:tc>
              <w:tc>
                <w:tcPr>
                  <w:tcW w:type="dxa" w:w="2184"/>
                  <w:tcBorders>
                    <w:top w:val="none" w:color="000000" w:sz="4"/>
                    <w:left w:val="none" w:color="000000" w:sz="4"/>
                    <w:bottom w:val="single" w:color="000000" w:sz="4"/>
                    <w:right w:val="single" w:color="000000" w:sz="4"/>
                  </w:tcBorders>
                  <w:vAlign w:val="top"/>
                </w:tcPr>
                <w:p>
                  <w:r>
                    <w:rPr>
                      <w:sz w:val="21"/>
                    </w:rPr>
                    <w:t>1.</w:t>
                  </w:r>
                  <w:r>
                    <w:rPr>
                      <w:sz w:val="21"/>
                    </w:rPr>
                    <w:t>体系架构：</w:t>
                  </w:r>
                  <w:r>
                    <w:rPr>
                      <w:sz w:val="21"/>
                    </w:rPr>
                    <w:t>①▲采用无阻塞交换架构，提供官网</w:t>
                  </w:r>
                  <w:r>
                    <w:rPr>
                      <w:sz w:val="21"/>
                    </w:rPr>
                    <w:t>URL</w:t>
                  </w:r>
                  <w:r>
                    <w:rPr>
                      <w:sz w:val="21"/>
                    </w:rPr>
                    <w:t>链接及截图</w:t>
                  </w:r>
                  <w:r>
                    <w:rPr>
                      <w:sz w:val="21"/>
                    </w:rPr>
                    <w:t>并加盖公章。</w:t>
                  </w:r>
                  <w:r>
                    <w:rPr>
                      <w:sz w:val="21"/>
                    </w:rPr>
                    <w:t>②▲支持多核</w:t>
                  </w:r>
                  <w:r>
                    <w:rPr>
                      <w:sz w:val="21"/>
                    </w:rPr>
                    <w:t>CPU</w:t>
                  </w:r>
                  <w:r>
                    <w:rPr>
                      <w:sz w:val="21"/>
                    </w:rPr>
                    <w:t>，要求提供设备支持多核</w:t>
                  </w:r>
                  <w:r>
                    <w:rPr>
                      <w:sz w:val="21"/>
                    </w:rPr>
                    <w:t>CPU</w:t>
                  </w:r>
                  <w:r>
                    <w:rPr>
                      <w:sz w:val="21"/>
                    </w:rPr>
                    <w:t>的截图并加盖公章。</w:t>
                  </w:r>
                </w:p>
                <w:p>
                  <w:r>
                    <w:rPr>
                      <w:sz w:val="21"/>
                    </w:rPr>
                    <w:t>2.</w:t>
                  </w:r>
                  <w:r>
                    <w:rPr>
                      <w:sz w:val="21"/>
                    </w:rPr>
                    <w:t>业务槽位数：</w:t>
                  </w:r>
                  <w:r>
                    <w:rPr>
                      <w:sz w:val="21"/>
                    </w:rPr>
                    <w:t>▲业务插槽≥</w:t>
                  </w:r>
                  <w:r>
                    <w:rPr>
                      <w:sz w:val="21"/>
                    </w:rPr>
                    <w:t>8</w:t>
                  </w:r>
                  <w:r>
                    <w:rPr>
                      <w:sz w:val="21"/>
                    </w:rPr>
                    <w:t>个（主控、风扇、电源、其他扣卡等槽位不及入业务槽位之内）。</w:t>
                  </w:r>
                </w:p>
                <w:p>
                  <w:r>
                    <w:rPr>
                      <w:sz w:val="21"/>
                    </w:rPr>
                    <w:t>3.</w:t>
                  </w:r>
                  <w:r>
                    <w:rPr>
                      <w:sz w:val="21"/>
                    </w:rPr>
                    <w:t>主控板可插拔：支持主控板可插拔，可以进行主控转发板更换。</w:t>
                  </w:r>
                </w:p>
                <w:p>
                  <w:r>
                    <w:rPr>
                      <w:sz w:val="21"/>
                    </w:rPr>
                    <w:t>4.</w:t>
                  </w:r>
                  <w:r>
                    <w:rPr>
                      <w:sz w:val="21"/>
                    </w:rPr>
                    <w:t>电源冗余：支持电源冗余，电源</w:t>
                  </w:r>
                  <w:r>
                    <w:rPr>
                      <w:sz w:val="21"/>
                    </w:rPr>
                    <w:t>≥</w:t>
                  </w:r>
                  <w:r>
                    <w:rPr>
                      <w:sz w:val="21"/>
                    </w:rPr>
                    <w:t>2</w:t>
                  </w:r>
                  <w:r>
                    <w:rPr>
                      <w:sz w:val="21"/>
                    </w:rPr>
                    <w:t>个。</w:t>
                  </w:r>
                </w:p>
                <w:p>
                  <w:r>
                    <w:rPr>
                      <w:sz w:val="21"/>
                    </w:rPr>
                    <w:t>5.</w:t>
                  </w:r>
                  <w:r>
                    <w:rPr>
                      <w:sz w:val="21"/>
                    </w:rPr>
                    <w:t>热插拔：</w:t>
                  </w:r>
                  <w:r>
                    <w:rPr>
                      <w:sz w:val="21"/>
                    </w:rPr>
                    <w:t>▲所有业务板卡支持直接热插拔，要求提供权威第三方测试报告</w:t>
                  </w:r>
                  <w:r>
                    <w:rPr>
                      <w:sz w:val="21"/>
                    </w:rPr>
                    <w:t>并加盖公章。</w:t>
                  </w:r>
                </w:p>
                <w:p>
                  <w:r>
                    <w:rPr>
                      <w:sz w:val="21"/>
                    </w:rPr>
                    <w:t>6.</w:t>
                  </w:r>
                  <w:r>
                    <w:rPr>
                      <w:sz w:val="21"/>
                    </w:rPr>
                    <w:t>整机高度：整机高度</w:t>
                  </w:r>
                  <w:r>
                    <w:rPr>
                      <w:sz w:val="21"/>
                    </w:rPr>
                    <w:t>≤</w:t>
                  </w:r>
                  <w:r>
                    <w:rPr>
                      <w:sz w:val="21"/>
                    </w:rPr>
                    <w:t>2U</w:t>
                  </w:r>
                  <w:r>
                    <w:rPr>
                      <w:sz w:val="21"/>
                    </w:rPr>
                    <w:t>提供官网</w:t>
                  </w:r>
                  <w:r>
                    <w:rPr>
                      <w:sz w:val="21"/>
                    </w:rPr>
                    <w:t>URL</w:t>
                  </w:r>
                  <w:r>
                    <w:rPr>
                      <w:sz w:val="21"/>
                    </w:rPr>
                    <w:t>链接及截图</w:t>
                  </w:r>
                  <w:r>
                    <w:rPr>
                      <w:sz w:val="21"/>
                    </w:rPr>
                    <w:t>并加盖公章。</w:t>
                  </w:r>
                </w:p>
                <w:p>
                  <w:r>
                    <w:rPr>
                      <w:sz w:val="21"/>
                    </w:rPr>
                    <w:t>7.</w:t>
                  </w:r>
                  <w:r>
                    <w:rPr>
                      <w:sz w:val="21"/>
                    </w:rPr>
                    <w:t>固定接口：</w:t>
                  </w:r>
                  <w:r>
                    <w:rPr>
                      <w:sz w:val="21"/>
                    </w:rPr>
                    <w:t>▲</w:t>
                  </w:r>
                  <w:r>
                    <w:rPr>
                      <w:sz w:val="21"/>
                    </w:rPr>
                    <w:t>14*10GE</w:t>
                  </w:r>
                  <w:r>
                    <w:rPr>
                      <w:sz w:val="21"/>
                    </w:rPr>
                    <w:t>光</w:t>
                  </w:r>
                  <w:r>
                    <w:rPr>
                      <w:sz w:val="21"/>
                    </w:rPr>
                    <w:t>+10*GE</w:t>
                  </w:r>
                  <w:r>
                    <w:rPr>
                      <w:sz w:val="21"/>
                    </w:rPr>
                    <w:t>电（以上所有端口均为三层路由口</w:t>
                  </w:r>
                  <w:r>
                    <w:rPr>
                      <w:sz w:val="21"/>
                    </w:rPr>
                    <w:t>)</w:t>
                  </w:r>
                  <w:r>
                    <w:rPr>
                      <w:sz w:val="21"/>
                    </w:rPr>
                    <w:t>提供官网</w:t>
                  </w:r>
                  <w:r>
                    <w:rPr>
                      <w:sz w:val="21"/>
                    </w:rPr>
                    <w:t>URL</w:t>
                  </w:r>
                  <w:r>
                    <w:rPr>
                      <w:sz w:val="21"/>
                    </w:rPr>
                    <w:t>链接及截图</w:t>
                  </w:r>
                  <w:r>
                    <w:rPr>
                      <w:sz w:val="21"/>
                    </w:rPr>
                    <w:t>并加盖公章。</w:t>
                  </w:r>
                </w:p>
                <w:p>
                  <w:r>
                    <w:rPr>
                      <w:sz w:val="21"/>
                    </w:rPr>
                    <w:t>8.</w:t>
                  </w:r>
                  <w:r>
                    <w:rPr>
                      <w:sz w:val="21"/>
                    </w:rPr>
                    <w:t>基础功能：支持</w:t>
                  </w:r>
                  <w:r>
                    <w:rPr>
                      <w:sz w:val="21"/>
                    </w:rPr>
                    <w:t>DHCP server/client/relay</w:t>
                  </w:r>
                  <w:r>
                    <w:rPr>
                      <w:sz w:val="21"/>
                    </w:rPr>
                    <w:t>，</w:t>
                  </w:r>
                  <w:r>
                    <w:rPr>
                      <w:sz w:val="21"/>
                    </w:rPr>
                    <w:t>PPPoE server/client</w:t>
                  </w:r>
                  <w:r>
                    <w:rPr>
                      <w:sz w:val="21"/>
                    </w:rPr>
                    <w:t>，</w:t>
                  </w:r>
                  <w:r>
                    <w:rPr>
                      <w:sz w:val="21"/>
                    </w:rPr>
                    <w:t>NAT</w:t>
                  </w:r>
                  <w:r>
                    <w:rPr>
                      <w:sz w:val="21"/>
                    </w:rPr>
                    <w:t>，子接口管理。</w:t>
                  </w:r>
                </w:p>
                <w:p>
                  <w:r>
                    <w:rPr>
                      <w:sz w:val="21"/>
                    </w:rPr>
                    <w:t>9.</w:t>
                  </w:r>
                  <w:r>
                    <w:rPr>
                      <w:sz w:val="21"/>
                    </w:rPr>
                    <w:t>局域网：支持</w:t>
                  </w:r>
                  <w:r>
                    <w:rPr>
                      <w:sz w:val="21"/>
                    </w:rPr>
                    <w:t>IEEE 802.1P</w:t>
                  </w:r>
                  <w:r>
                    <w:rPr>
                      <w:sz w:val="21"/>
                    </w:rPr>
                    <w:t>，</w:t>
                  </w:r>
                  <w:r>
                    <w:rPr>
                      <w:sz w:val="21"/>
                    </w:rPr>
                    <w:t>IEEE 802.1Q</w:t>
                  </w:r>
                  <w:r>
                    <w:rPr>
                      <w:sz w:val="21"/>
                    </w:rPr>
                    <w:t>，</w:t>
                  </w:r>
                  <w:r>
                    <w:rPr>
                      <w:sz w:val="21"/>
                    </w:rPr>
                    <w:t>IEEE 802.3</w:t>
                  </w:r>
                  <w:r>
                    <w:rPr>
                      <w:sz w:val="21"/>
                    </w:rPr>
                    <w:t>，</w:t>
                  </w:r>
                  <w:r>
                    <w:rPr>
                      <w:sz w:val="21"/>
                    </w:rPr>
                    <w:t>VLAN</w:t>
                  </w:r>
                  <w:r>
                    <w:rPr>
                      <w:sz w:val="21"/>
                    </w:rPr>
                    <w:t>管理，</w:t>
                  </w:r>
                  <w:r>
                    <w:rPr>
                      <w:sz w:val="21"/>
                    </w:rPr>
                    <w:t>VLAN</w:t>
                  </w:r>
                  <w:r>
                    <w:rPr>
                      <w:sz w:val="21"/>
                    </w:rPr>
                    <w:t>聚合，</w:t>
                  </w:r>
                  <w:r>
                    <w:rPr>
                      <w:sz w:val="21"/>
                    </w:rPr>
                    <w:t>MAC</w:t>
                  </w:r>
                  <w:r>
                    <w:rPr>
                      <w:sz w:val="21"/>
                    </w:rPr>
                    <w:t>管理，</w:t>
                  </w:r>
                  <w:r>
                    <w:rPr>
                      <w:sz w:val="21"/>
                    </w:rPr>
                    <w:t>SEP</w:t>
                  </w:r>
                  <w:r>
                    <w:rPr>
                      <w:sz w:val="21"/>
                    </w:rPr>
                    <w:t>等。</w:t>
                  </w:r>
                </w:p>
                <w:p>
                  <w:r>
                    <w:rPr>
                      <w:sz w:val="21"/>
                    </w:rPr>
                    <w:t>10.</w:t>
                  </w:r>
                  <w:r>
                    <w:rPr>
                      <w:sz w:val="21"/>
                    </w:rPr>
                    <w:t>无线局域网（</w:t>
                  </w:r>
                  <w:r>
                    <w:rPr>
                      <w:sz w:val="21"/>
                    </w:rPr>
                    <w:t>AC</w:t>
                  </w:r>
                  <w:r>
                    <w:rPr>
                      <w:sz w:val="21"/>
                    </w:rPr>
                    <w:t>）：支持</w:t>
                  </w:r>
                  <w:r>
                    <w:rPr>
                      <w:sz w:val="21"/>
                    </w:rPr>
                    <w:t>AP</w:t>
                  </w:r>
                  <w:r>
                    <w:rPr>
                      <w:sz w:val="21"/>
                    </w:rPr>
                    <w:t>设备管理</w:t>
                  </w:r>
                  <w:r>
                    <w:rPr>
                      <w:sz w:val="21"/>
                    </w:rPr>
                    <w:t>(AC</w:t>
                  </w:r>
                  <w:r>
                    <w:rPr>
                      <w:sz w:val="21"/>
                    </w:rPr>
                    <w:t>发现</w:t>
                  </w:r>
                  <w:r>
                    <w:rPr>
                      <w:sz w:val="21"/>
                    </w:rPr>
                    <w:t>/AP</w:t>
                  </w:r>
                  <w:r>
                    <w:rPr>
                      <w:sz w:val="21"/>
                    </w:rPr>
                    <w:t>接入</w:t>
                  </w:r>
                  <w:r>
                    <w:rPr>
                      <w:sz w:val="21"/>
                    </w:rPr>
                    <w:t>/AP</w:t>
                  </w:r>
                  <w:r>
                    <w:rPr>
                      <w:sz w:val="21"/>
                    </w:rPr>
                    <w:t>管理</w:t>
                  </w:r>
                  <w:r>
                    <w:rPr>
                      <w:sz w:val="21"/>
                    </w:rPr>
                    <w:t>)</w:t>
                  </w:r>
                  <w:r>
                    <w:rPr>
                      <w:sz w:val="21"/>
                    </w:rPr>
                    <w:t>，</w:t>
                  </w:r>
                  <w:r>
                    <w:rPr>
                      <w:sz w:val="21"/>
                    </w:rPr>
                    <w:t>CAPWAP</w:t>
                  </w:r>
                  <w:r>
                    <w:rPr>
                      <w:sz w:val="21"/>
                    </w:rPr>
                    <w:t>协议</w:t>
                  </w:r>
                  <w:r>
                    <w:rPr>
                      <w:sz w:val="21"/>
                    </w:rPr>
                    <w:t>, WLAN</w:t>
                  </w:r>
                  <w:r>
                    <w:rPr>
                      <w:sz w:val="21"/>
                    </w:rPr>
                    <w:t>用户管理，</w:t>
                  </w:r>
                  <w:r>
                    <w:rPr>
                      <w:sz w:val="21"/>
                    </w:rPr>
                    <w:t>WLAN</w:t>
                  </w:r>
                  <w:r>
                    <w:rPr>
                      <w:sz w:val="21"/>
                    </w:rPr>
                    <w:t>射频管理（</w:t>
                  </w:r>
                  <w:r>
                    <w:rPr>
                      <w:sz w:val="21"/>
                    </w:rPr>
                    <w:t>802.11a/b/g/n/ac</w:t>
                  </w:r>
                  <w:r>
                    <w:rPr>
                      <w:sz w:val="21"/>
                    </w:rPr>
                    <w:t>），</w:t>
                  </w:r>
                  <w:r>
                    <w:rPr>
                      <w:sz w:val="21"/>
                    </w:rPr>
                    <w:t>WLAN QoS</w:t>
                  </w:r>
                  <w:r>
                    <w:rPr>
                      <w:sz w:val="21"/>
                    </w:rPr>
                    <w:t>（</w:t>
                  </w:r>
                  <w:r>
                    <w:rPr>
                      <w:sz w:val="21"/>
                    </w:rPr>
                    <w:t>WMM</w:t>
                  </w:r>
                  <w:r>
                    <w:rPr>
                      <w:sz w:val="21"/>
                    </w:rPr>
                    <w:t>），</w:t>
                  </w:r>
                  <w:r>
                    <w:rPr>
                      <w:sz w:val="21"/>
                    </w:rPr>
                    <w:t>WLAN</w:t>
                  </w:r>
                  <w:r>
                    <w:rPr>
                      <w:sz w:val="21"/>
                    </w:rPr>
                    <w:t>安全（</w:t>
                  </w:r>
                  <w:r>
                    <w:rPr>
                      <w:sz w:val="21"/>
                    </w:rPr>
                    <w:t>WEP/WPA/WPA2/</w:t>
                  </w:r>
                  <w:r>
                    <w:rPr>
                      <w:sz w:val="21"/>
                    </w:rPr>
                    <w:t>密钥管理）。</w:t>
                  </w:r>
                </w:p>
                <w:p>
                  <w:r>
                    <w:rPr>
                      <w:sz w:val="21"/>
                    </w:rPr>
                    <w:t>11.</w:t>
                  </w:r>
                  <w:r>
                    <w:rPr>
                      <w:sz w:val="21"/>
                    </w:rPr>
                    <w:t>IPV4</w:t>
                  </w:r>
                  <w:r>
                    <w:rPr>
                      <w:sz w:val="21"/>
                    </w:rPr>
                    <w:t>单播路由：支持静态路由，路由策略，</w:t>
                  </w:r>
                  <w:r>
                    <w:rPr>
                      <w:sz w:val="21"/>
                    </w:rPr>
                    <w:t>RIP</w:t>
                  </w:r>
                  <w:r>
                    <w:rPr>
                      <w:sz w:val="21"/>
                    </w:rPr>
                    <w:t>，</w:t>
                  </w:r>
                  <w:r>
                    <w:rPr>
                      <w:sz w:val="21"/>
                    </w:rPr>
                    <w:t>OSPF</w:t>
                  </w:r>
                  <w:r>
                    <w:rPr>
                      <w:sz w:val="21"/>
                    </w:rPr>
                    <w:t>，</w:t>
                  </w:r>
                  <w:r>
                    <w:rPr>
                      <w:sz w:val="21"/>
                    </w:rPr>
                    <w:t>IS-IS</w:t>
                  </w:r>
                  <w:r>
                    <w:rPr>
                      <w:sz w:val="21"/>
                    </w:rPr>
                    <w:t>，</w:t>
                  </w:r>
                  <w:r>
                    <w:rPr>
                      <w:sz w:val="21"/>
                    </w:rPr>
                    <w:t>BGP</w:t>
                  </w:r>
                  <w:r>
                    <w:rPr>
                      <w:sz w:val="21"/>
                    </w:rPr>
                    <w:t>。</w:t>
                  </w:r>
                </w:p>
                <w:p>
                  <w:r>
                    <w:rPr>
                      <w:sz w:val="21"/>
                    </w:rPr>
                    <w:t>12.</w:t>
                  </w:r>
                  <w:r>
                    <w:rPr>
                      <w:sz w:val="21"/>
                    </w:rPr>
                    <w:t>IPV6</w:t>
                  </w:r>
                  <w:r>
                    <w:rPr>
                      <w:sz w:val="21"/>
                    </w:rPr>
                    <w:t>单播路由：支持静态路由，路由策略，</w:t>
                  </w:r>
                  <w:r>
                    <w:rPr>
                      <w:sz w:val="21"/>
                    </w:rPr>
                    <w:t>RIPng</w:t>
                  </w:r>
                  <w:r>
                    <w:rPr>
                      <w:sz w:val="21"/>
                    </w:rPr>
                    <w:t>，</w:t>
                  </w:r>
                  <w:r>
                    <w:rPr>
                      <w:sz w:val="21"/>
                    </w:rPr>
                    <w:t>OSPFv3</w:t>
                  </w:r>
                  <w:r>
                    <w:rPr>
                      <w:sz w:val="21"/>
                    </w:rPr>
                    <w:t>，</w:t>
                  </w:r>
                  <w:r>
                    <w:rPr>
                      <w:sz w:val="21"/>
                    </w:rPr>
                    <w:t>IS-ISv6</w:t>
                  </w:r>
                  <w:r>
                    <w:rPr>
                      <w:sz w:val="21"/>
                    </w:rPr>
                    <w:t>，</w:t>
                  </w:r>
                  <w:r>
                    <w:rPr>
                      <w:sz w:val="21"/>
                    </w:rPr>
                    <w:t>BGP4+</w:t>
                  </w:r>
                  <w:r>
                    <w:rPr>
                      <w:sz w:val="21"/>
                    </w:rPr>
                    <w:t>。</w:t>
                  </w:r>
                </w:p>
                <w:p>
                  <w:r>
                    <w:rPr>
                      <w:sz w:val="21"/>
                    </w:rPr>
                    <w:t>13.</w:t>
                  </w:r>
                  <w:r>
                    <w:rPr>
                      <w:sz w:val="21"/>
                    </w:rPr>
                    <w:t>IPV6</w:t>
                  </w:r>
                  <w:r>
                    <w:rPr>
                      <w:sz w:val="21"/>
                    </w:rPr>
                    <w:t>基本功能：支持</w:t>
                  </w:r>
                  <w:r>
                    <w:rPr>
                      <w:sz w:val="21"/>
                    </w:rPr>
                    <w:t>IPv6 ND</w:t>
                  </w:r>
                  <w:r>
                    <w:rPr>
                      <w:sz w:val="21"/>
                    </w:rPr>
                    <w:t>，</w:t>
                  </w:r>
                  <w:r>
                    <w:rPr>
                      <w:sz w:val="21"/>
                    </w:rPr>
                    <w:t>IPv6 PMTU</w:t>
                  </w:r>
                  <w:r>
                    <w:rPr>
                      <w:sz w:val="21"/>
                    </w:rPr>
                    <w:t>，</w:t>
                  </w:r>
                  <w:r>
                    <w:rPr>
                      <w:sz w:val="21"/>
                    </w:rPr>
                    <w:t>IPv6 FIB</w:t>
                  </w:r>
                  <w:r>
                    <w:rPr>
                      <w:sz w:val="21"/>
                    </w:rPr>
                    <w:t>，</w:t>
                  </w:r>
                  <w:r>
                    <w:rPr>
                      <w:sz w:val="21"/>
                    </w:rPr>
                    <w:t>IPv6 ACL</w:t>
                  </w:r>
                  <w:r>
                    <w:rPr>
                      <w:sz w:val="21"/>
                    </w:rPr>
                    <w:t>，</w:t>
                  </w:r>
                  <w:r>
                    <w:rPr>
                      <w:sz w:val="21"/>
                    </w:rPr>
                    <w:t>ICMPv6</w:t>
                  </w:r>
                  <w:r>
                    <w:rPr>
                      <w:sz w:val="21"/>
                    </w:rPr>
                    <w:t>，</w:t>
                  </w:r>
                  <w:r>
                    <w:rPr>
                      <w:sz w:val="21"/>
                    </w:rPr>
                    <w:t>DNSv6</w:t>
                  </w:r>
                  <w:r>
                    <w:rPr>
                      <w:sz w:val="21"/>
                    </w:rPr>
                    <w:t>，</w:t>
                  </w:r>
                  <w:r>
                    <w:rPr>
                      <w:sz w:val="21"/>
                    </w:rPr>
                    <w:t>DHCPv6</w:t>
                  </w:r>
                  <w:r>
                    <w:rPr>
                      <w:sz w:val="21"/>
                    </w:rPr>
                    <w:t>。</w:t>
                  </w:r>
                </w:p>
                <w:p>
                  <w:r>
                    <w:rPr>
                      <w:sz w:val="21"/>
                    </w:rPr>
                    <w:t>14.</w:t>
                  </w:r>
                  <w:r>
                    <w:rPr>
                      <w:sz w:val="21"/>
                    </w:rPr>
                    <w:t>IPV6</w:t>
                  </w:r>
                  <w:r>
                    <w:rPr>
                      <w:sz w:val="21"/>
                    </w:rPr>
                    <w:t>隧道技术：支持手工隧道，自动隧道，</w:t>
                  </w:r>
                  <w:r>
                    <w:rPr>
                      <w:sz w:val="21"/>
                    </w:rPr>
                    <w:t>GRE</w:t>
                  </w:r>
                  <w:r>
                    <w:rPr>
                      <w:sz w:val="21"/>
                    </w:rPr>
                    <w:t>隧道，</w:t>
                  </w:r>
                  <w:r>
                    <w:rPr>
                      <w:sz w:val="21"/>
                    </w:rPr>
                    <w:t>6over4</w:t>
                  </w:r>
                  <w:r>
                    <w:rPr>
                      <w:sz w:val="21"/>
                    </w:rPr>
                    <w:t>隧道，</w:t>
                  </w:r>
                  <w:r>
                    <w:rPr>
                      <w:sz w:val="21"/>
                    </w:rPr>
                    <w:t>6to4</w:t>
                  </w:r>
                  <w:r>
                    <w:rPr>
                      <w:sz w:val="21"/>
                    </w:rPr>
                    <w:t>，</w:t>
                  </w:r>
                  <w:r>
                    <w:rPr>
                      <w:sz w:val="21"/>
                    </w:rPr>
                    <w:t>ISATAP</w:t>
                  </w:r>
                  <w:r>
                    <w:rPr>
                      <w:sz w:val="21"/>
                    </w:rPr>
                    <w:t>。</w:t>
                  </w:r>
                </w:p>
                <w:p>
                  <w:r>
                    <w:rPr>
                      <w:sz w:val="21"/>
                    </w:rPr>
                    <w:t>15.</w:t>
                  </w:r>
                  <w:r>
                    <w:rPr>
                      <w:sz w:val="21"/>
                    </w:rPr>
                    <w:t>组播：支持</w:t>
                  </w:r>
                  <w:r>
                    <w:rPr>
                      <w:sz w:val="21"/>
                    </w:rPr>
                    <w:t>IGMP V1/V2/V3</w:t>
                  </w:r>
                  <w:r>
                    <w:rPr>
                      <w:sz w:val="21"/>
                    </w:rPr>
                    <w:t>，</w:t>
                  </w:r>
                  <w:r>
                    <w:rPr>
                      <w:sz w:val="21"/>
                    </w:rPr>
                    <w:t>PIM SM</w:t>
                  </w:r>
                  <w:r>
                    <w:rPr>
                      <w:sz w:val="21"/>
                    </w:rPr>
                    <w:t>，</w:t>
                  </w:r>
                  <w:r>
                    <w:rPr>
                      <w:sz w:val="21"/>
                    </w:rPr>
                    <w:t>PIM DM</w:t>
                  </w:r>
                  <w:r>
                    <w:rPr>
                      <w:sz w:val="21"/>
                    </w:rPr>
                    <w:t>，</w:t>
                  </w:r>
                  <w:r>
                    <w:rPr>
                      <w:sz w:val="21"/>
                    </w:rPr>
                    <w:t>MSDP</w:t>
                  </w:r>
                  <w:r>
                    <w:rPr>
                      <w:sz w:val="21"/>
                    </w:rPr>
                    <w:t>，</w:t>
                  </w:r>
                  <w:r>
                    <w:rPr>
                      <w:sz w:val="21"/>
                    </w:rPr>
                    <w:t>MBGP</w:t>
                  </w:r>
                  <w:r>
                    <w:rPr>
                      <w:sz w:val="21"/>
                    </w:rPr>
                    <w:t>，</w:t>
                  </w:r>
                  <w:r>
                    <w:rPr>
                      <w:sz w:val="21"/>
                    </w:rPr>
                    <w:t>IPv6 PIM</w:t>
                  </w:r>
                  <w:r>
                    <w:rPr>
                      <w:sz w:val="21"/>
                    </w:rPr>
                    <w:t>，</w:t>
                  </w:r>
                  <w:r>
                    <w:rPr>
                      <w:sz w:val="21"/>
                    </w:rPr>
                    <w:t>MLD</w:t>
                  </w:r>
                  <w:r>
                    <w:rPr>
                      <w:sz w:val="21"/>
                    </w:rPr>
                    <w:t>。</w:t>
                  </w:r>
                </w:p>
                <w:p>
                  <w:r>
                    <w:rPr>
                      <w:sz w:val="21"/>
                    </w:rPr>
                    <w:t>16.</w:t>
                  </w:r>
                  <w:r>
                    <w:rPr>
                      <w:sz w:val="21"/>
                    </w:rPr>
                    <w:t>MPLS</w:t>
                  </w:r>
                  <w:r>
                    <w:rPr>
                      <w:sz w:val="21"/>
                    </w:rPr>
                    <w:t>：支持</w:t>
                  </w:r>
                  <w:r>
                    <w:rPr>
                      <w:sz w:val="21"/>
                    </w:rPr>
                    <w:t>LDP</w:t>
                  </w:r>
                  <w:r>
                    <w:rPr>
                      <w:sz w:val="21"/>
                    </w:rPr>
                    <w:t>，</w:t>
                  </w:r>
                  <w:r>
                    <w:rPr>
                      <w:sz w:val="21"/>
                    </w:rPr>
                    <w:t>MPLS L3 VPN</w:t>
                  </w:r>
                  <w:r>
                    <w:rPr>
                      <w:sz w:val="21"/>
                    </w:rPr>
                    <w:t>，</w:t>
                  </w:r>
                  <w:r>
                    <w:rPr>
                      <w:sz w:val="21"/>
                    </w:rPr>
                    <w:t>VLL</w:t>
                  </w:r>
                  <w:r>
                    <w:rPr>
                      <w:sz w:val="21"/>
                    </w:rPr>
                    <w:t>，</w:t>
                  </w:r>
                  <w:r>
                    <w:rPr>
                      <w:sz w:val="21"/>
                    </w:rPr>
                    <w:t>PWE3</w:t>
                  </w:r>
                  <w:r>
                    <w:rPr>
                      <w:sz w:val="21"/>
                    </w:rPr>
                    <w:t>，静态</w:t>
                  </w:r>
                  <w:r>
                    <w:rPr>
                      <w:sz w:val="21"/>
                    </w:rPr>
                    <w:t>LSP</w:t>
                  </w:r>
                  <w:r>
                    <w:rPr>
                      <w:sz w:val="21"/>
                    </w:rPr>
                    <w:t>，动态</w:t>
                  </w:r>
                  <w:r>
                    <w:rPr>
                      <w:sz w:val="21"/>
                    </w:rPr>
                    <w:t>LSP</w:t>
                  </w:r>
                  <w:r>
                    <w:rPr>
                      <w:sz w:val="21"/>
                    </w:rPr>
                    <w:t>，</w:t>
                  </w:r>
                  <w:r>
                    <w:rPr>
                      <w:sz w:val="21"/>
                    </w:rPr>
                    <w:t>MPLS TE</w:t>
                  </w:r>
                  <w:r>
                    <w:rPr>
                      <w:sz w:val="21"/>
                    </w:rPr>
                    <w:t>，</w:t>
                  </w:r>
                  <w:r>
                    <w:rPr>
                      <w:sz w:val="21"/>
                    </w:rPr>
                    <w:t>IP FRR</w:t>
                  </w:r>
                  <w:r>
                    <w:rPr>
                      <w:sz w:val="21"/>
                    </w:rPr>
                    <w:t>，</w:t>
                  </w:r>
                  <w:r>
                    <w:rPr>
                      <w:sz w:val="21"/>
                    </w:rPr>
                    <w:t>LDP FRR</w:t>
                  </w:r>
                  <w:r>
                    <w:rPr>
                      <w:sz w:val="21"/>
                    </w:rPr>
                    <w:t>，</w:t>
                  </w:r>
                  <w:r>
                    <w:rPr>
                      <w:sz w:val="21"/>
                    </w:rPr>
                    <w:t>TE FRR</w:t>
                  </w:r>
                  <w:r>
                    <w:rPr>
                      <w:sz w:val="21"/>
                    </w:rPr>
                    <w:t>。</w:t>
                  </w:r>
                </w:p>
                <w:p>
                  <w:r>
                    <w:rPr>
                      <w:sz w:val="21"/>
                    </w:rPr>
                    <w:t>17.</w:t>
                  </w:r>
                  <w:r>
                    <w:rPr>
                      <w:sz w:val="21"/>
                    </w:rPr>
                    <w:t>VPN</w:t>
                  </w:r>
                  <w:r>
                    <w:rPr>
                      <w:sz w:val="21"/>
                    </w:rPr>
                    <w:t>：支持</w:t>
                  </w:r>
                  <w:r>
                    <w:rPr>
                      <w:sz w:val="21"/>
                    </w:rPr>
                    <w:t>IPsec VPN</w:t>
                  </w:r>
                  <w:r>
                    <w:rPr>
                      <w:sz w:val="21"/>
                    </w:rPr>
                    <w:t>，</w:t>
                  </w:r>
                  <w:r>
                    <w:rPr>
                      <w:sz w:val="21"/>
                    </w:rPr>
                    <w:t>GRE VPN</w:t>
                  </w:r>
                  <w:r>
                    <w:rPr>
                      <w:sz w:val="21"/>
                    </w:rPr>
                    <w:t>，</w:t>
                  </w:r>
                  <w:r>
                    <w:rPr>
                      <w:sz w:val="21"/>
                    </w:rPr>
                    <w:t>DSVPN</w:t>
                  </w:r>
                  <w:r>
                    <w:rPr>
                      <w:sz w:val="21"/>
                    </w:rPr>
                    <w:t>，</w:t>
                  </w:r>
                  <w:r>
                    <w:rPr>
                      <w:sz w:val="21"/>
                    </w:rPr>
                    <w:t>A2A VPN</w:t>
                  </w:r>
                  <w:r>
                    <w:rPr>
                      <w:sz w:val="21"/>
                    </w:rPr>
                    <w:t>，</w:t>
                  </w:r>
                  <w:r>
                    <w:rPr>
                      <w:sz w:val="21"/>
                    </w:rPr>
                    <w:t>L2TP VPN</w:t>
                  </w:r>
                  <w:r>
                    <w:rPr>
                      <w:sz w:val="21"/>
                    </w:rPr>
                    <w:t>，</w:t>
                  </w:r>
                  <w:r>
                    <w:rPr>
                      <w:sz w:val="21"/>
                    </w:rPr>
                    <w:t>L2TPv3 VPN</w:t>
                  </w:r>
                  <w:r>
                    <w:rPr>
                      <w:sz w:val="21"/>
                    </w:rPr>
                    <w:t>。</w:t>
                  </w:r>
                </w:p>
                <w:p>
                  <w:r>
                    <w:rPr>
                      <w:sz w:val="21"/>
                    </w:rPr>
                    <w:t>18.</w:t>
                  </w:r>
                  <w:r>
                    <w:rPr>
                      <w:sz w:val="21"/>
                    </w:rPr>
                    <w:t>QoS</w:t>
                  </w:r>
                  <w:r>
                    <w:rPr>
                      <w:sz w:val="21"/>
                    </w:rPr>
                    <w:t>：支持</w:t>
                  </w:r>
                  <w:r>
                    <w:rPr>
                      <w:sz w:val="21"/>
                    </w:rPr>
                    <w:t>Diffserv</w:t>
                  </w:r>
                  <w:r>
                    <w:rPr>
                      <w:sz w:val="21"/>
                    </w:rPr>
                    <w:t>模式，</w:t>
                  </w:r>
                  <w:r>
                    <w:rPr>
                      <w:sz w:val="21"/>
                    </w:rPr>
                    <w:t>MPLS QoS</w:t>
                  </w:r>
                  <w:r>
                    <w:rPr>
                      <w:sz w:val="21"/>
                    </w:rPr>
                    <w:t>，优先级映射，流量监管（</w:t>
                  </w:r>
                  <w:r>
                    <w:rPr>
                      <w:sz w:val="21"/>
                    </w:rPr>
                    <w:t>CAR</w:t>
                  </w:r>
                  <w:r>
                    <w:rPr>
                      <w:sz w:val="21"/>
                    </w:rPr>
                    <w:t>），流量整形，拥塞避免，拥塞管理，</w:t>
                  </w:r>
                  <w:r>
                    <w:rPr>
                      <w:sz w:val="21"/>
                    </w:rPr>
                    <w:t>HQoS</w:t>
                  </w:r>
                  <w:r>
                    <w:rPr>
                      <w:sz w:val="21"/>
                    </w:rPr>
                    <w:t>，</w:t>
                  </w:r>
                  <w:r>
                    <w:rPr>
                      <w:sz w:val="21"/>
                    </w:rPr>
                    <w:t>MQC</w:t>
                  </w:r>
                  <w:r>
                    <w:rPr>
                      <w:sz w:val="21"/>
                    </w:rPr>
                    <w:t>（流分类，流行为，流策略），端口三级调度和三级整形（</w:t>
                  </w:r>
                  <w:r>
                    <w:rPr>
                      <w:sz w:val="21"/>
                    </w:rPr>
                    <w:t>Hierarchical QoS</w:t>
                  </w:r>
                  <w:r>
                    <w:rPr>
                      <w:sz w:val="21"/>
                    </w:rPr>
                    <w:t>），</w:t>
                  </w:r>
                  <w:r>
                    <w:rPr>
                      <w:sz w:val="21"/>
                    </w:rPr>
                    <w:t>WLAN QoS</w:t>
                  </w:r>
                  <w:r>
                    <w:rPr>
                      <w:sz w:val="21"/>
                    </w:rPr>
                    <w:t>，</w:t>
                  </w:r>
                  <w:r>
                    <w:rPr>
                      <w:sz w:val="21"/>
                    </w:rPr>
                    <w:t>FR QoS</w:t>
                  </w:r>
                  <w:r>
                    <w:rPr>
                      <w:sz w:val="21"/>
                    </w:rPr>
                    <w:t>，智能应用控制（</w:t>
                  </w:r>
                  <w:r>
                    <w:rPr>
                      <w:sz w:val="21"/>
                    </w:rPr>
                    <w:t>SAC</w:t>
                  </w:r>
                  <w:r>
                    <w:rPr>
                      <w:sz w:val="21"/>
                    </w:rPr>
                    <w:t>）。</w:t>
                  </w:r>
                </w:p>
                <w:p>
                  <w:r>
                    <w:rPr>
                      <w:sz w:val="21"/>
                    </w:rPr>
                    <w:t>19.</w:t>
                  </w:r>
                  <w:r>
                    <w:rPr>
                      <w:sz w:val="21"/>
                    </w:rPr>
                    <w:t>安全：</w:t>
                  </w:r>
                  <w:r>
                    <w:rPr>
                      <w:sz w:val="21"/>
                    </w:rPr>
                    <w:t>▲支持国密算法，</w:t>
                  </w:r>
                  <w:r>
                    <w:rPr>
                      <w:sz w:val="21"/>
                    </w:rPr>
                    <w:t>SAC</w:t>
                  </w:r>
                  <w:r>
                    <w:rPr>
                      <w:sz w:val="21"/>
                    </w:rPr>
                    <w:t>应用阻断，</w:t>
                  </w:r>
                  <w:r>
                    <w:rPr>
                      <w:sz w:val="21"/>
                    </w:rPr>
                    <w:t>URL</w:t>
                  </w:r>
                  <w:r>
                    <w:rPr>
                      <w:sz w:val="21"/>
                    </w:rPr>
                    <w:t>过滤，防火墙功能，要求提供权威第三方测试报告</w:t>
                  </w:r>
                  <w:r>
                    <w:rPr>
                      <w:sz w:val="21"/>
                    </w:rPr>
                    <w:t>并加盖公章。</w:t>
                  </w:r>
                </w:p>
                <w:p>
                  <w:r>
                    <w:rPr>
                      <w:sz w:val="21"/>
                    </w:rPr>
                    <w:t>20.</w:t>
                  </w:r>
                  <w:r>
                    <w:rPr>
                      <w:sz w:val="21"/>
                    </w:rPr>
                    <w:t>管理维护：支持升级管理，设备管理，</w:t>
                  </w:r>
                  <w:r>
                    <w:rPr>
                      <w:sz w:val="21"/>
                    </w:rPr>
                    <w:t>Web</w:t>
                  </w:r>
                  <w:r>
                    <w:rPr>
                      <w:sz w:val="21"/>
                    </w:rPr>
                    <w:t>网管，</w:t>
                  </w:r>
                  <w:r>
                    <w:rPr>
                      <w:sz w:val="21"/>
                    </w:rPr>
                    <w:t>GTL</w:t>
                  </w:r>
                  <w:r>
                    <w:rPr>
                      <w:sz w:val="21"/>
                    </w:rPr>
                    <w:t>，</w:t>
                  </w:r>
                  <w:r>
                    <w:rPr>
                      <w:sz w:val="21"/>
                    </w:rPr>
                    <w:t>SNMP</w:t>
                  </w:r>
                  <w:r>
                    <w:rPr>
                      <w:sz w:val="21"/>
                    </w:rPr>
                    <w:t>（</w:t>
                  </w:r>
                  <w:r>
                    <w:rPr>
                      <w:sz w:val="21"/>
                    </w:rPr>
                    <w:t>v1/v2c/v3</w:t>
                  </w:r>
                  <w:r>
                    <w:rPr>
                      <w:sz w:val="21"/>
                    </w:rPr>
                    <w:t>），</w:t>
                  </w:r>
                  <w:r>
                    <w:rPr>
                      <w:sz w:val="21"/>
                    </w:rPr>
                    <w:t>RMON</w:t>
                  </w:r>
                  <w:r>
                    <w:rPr>
                      <w:sz w:val="21"/>
                    </w:rPr>
                    <w:t>，</w:t>
                  </w:r>
                  <w:r>
                    <w:rPr>
                      <w:sz w:val="21"/>
                    </w:rPr>
                    <w:t>NTP</w:t>
                  </w:r>
                  <w:r>
                    <w:rPr>
                      <w:sz w:val="21"/>
                    </w:rPr>
                    <w:t>，</w:t>
                  </w:r>
                  <w:r>
                    <w:rPr>
                      <w:sz w:val="21"/>
                    </w:rPr>
                    <w:t>CWMP</w:t>
                  </w:r>
                  <w:r>
                    <w:rPr>
                      <w:sz w:val="21"/>
                    </w:rPr>
                    <w:t>，</w:t>
                  </w:r>
                  <w:r>
                    <w:rPr>
                      <w:sz w:val="21"/>
                    </w:rPr>
                    <w:t>Auto-Config</w:t>
                  </w:r>
                  <w:r>
                    <w:rPr>
                      <w:sz w:val="21"/>
                    </w:rPr>
                    <w:t>，邮件</w:t>
                  </w:r>
                  <w:r>
                    <w:rPr>
                      <w:sz w:val="21"/>
                    </w:rPr>
                    <w:t>/U</w:t>
                  </w:r>
                  <w:r>
                    <w:rPr>
                      <w:sz w:val="21"/>
                    </w:rPr>
                    <w:t>盘</w:t>
                  </w:r>
                  <w:r>
                    <w:rPr>
                      <w:sz w:val="21"/>
                    </w:rPr>
                    <w:t>/DHCP</w:t>
                  </w:r>
                  <w:r>
                    <w:rPr>
                      <w:sz w:val="21"/>
                    </w:rPr>
                    <w:t>开局，</w:t>
                  </w:r>
                  <w:r>
                    <w:rPr>
                      <w:sz w:val="21"/>
                    </w:rPr>
                    <w:t>NetConf/YANG</w:t>
                  </w:r>
                  <w:r>
                    <w:rPr>
                      <w:sz w:val="21"/>
                    </w:rPr>
                    <w:t>，</w:t>
                  </w:r>
                  <w:r>
                    <w:rPr>
                      <w:sz w:val="21"/>
                    </w:rPr>
                    <w:t>CLI</w:t>
                  </w:r>
                  <w:r>
                    <w:rPr>
                      <w:sz w:val="21"/>
                    </w:rPr>
                    <w:t>，</w:t>
                  </w:r>
                  <w:r>
                    <w:rPr>
                      <w:sz w:val="21"/>
                    </w:rPr>
                    <w:t>NetStream</w:t>
                  </w:r>
                  <w:r>
                    <w:rPr>
                      <w:sz w:val="21"/>
                    </w:rPr>
                    <w:t>，</w:t>
                  </w:r>
                  <w:r>
                    <w:rPr>
                      <w:sz w:val="21"/>
                    </w:rPr>
                    <w:t>TWAMP, IP FPM</w:t>
                  </w:r>
                  <w:r>
                    <w:rPr>
                      <w:sz w:val="21"/>
                    </w:rPr>
                    <w:t>、</w:t>
                  </w:r>
                  <w:r>
                    <w:rPr>
                      <w:sz w:val="21"/>
                    </w:rPr>
                    <w:t>TCP FPM</w:t>
                  </w:r>
                  <w:r>
                    <w:rPr>
                      <w:sz w:val="21"/>
                    </w:rPr>
                    <w:t>，</w:t>
                  </w:r>
                  <w:r>
                    <w:rPr>
                      <w:sz w:val="21"/>
                    </w:rPr>
                    <w:t>IP Accounting</w:t>
                  </w:r>
                  <w:r>
                    <w:rPr>
                      <w:sz w:val="21"/>
                    </w:rPr>
                    <w:t>，</w:t>
                  </w:r>
                  <w:r>
                    <w:rPr>
                      <w:sz w:val="21"/>
                    </w:rPr>
                    <w:t>NQA</w:t>
                  </w:r>
                  <w:r>
                    <w:rPr>
                      <w:sz w:val="21"/>
                    </w:rPr>
                    <w:t>。</w:t>
                  </w:r>
                </w:p>
                <w:p/>
              </w:tc>
              <w:tc>
                <w:tcPr>
                  <w:tcW w:type="dxa" w:w="406"/>
                  <w:tcBorders>
                    <w:top w:val="none" w:color="000000" w:sz="4"/>
                    <w:left w:val="none" w:color="000000" w:sz="4"/>
                    <w:bottom w:val="single" w:color="000000" w:sz="4"/>
                    <w:right w:val="single" w:color="000000" w:sz="4"/>
                  </w:tcBorders>
                  <w:vAlign w:val="top"/>
                </w:tcPr>
                <w:p>
                  <w:pPr>
                    <w:jc w:val="center"/>
                  </w:pPr>
                  <w:r>
                    <w:rPr>
                      <w:sz w:val="24"/>
                    </w:rPr>
                    <w:t>套</w:t>
                  </w:r>
                </w:p>
              </w:tc>
              <w:tc>
                <w:tcPr>
                  <w:tcW w:type="dxa" w:w="406"/>
                  <w:tcBorders>
                    <w:top w:val="none" w:color="000000" w:sz="4"/>
                    <w:left w:val="none" w:color="000000" w:sz="4"/>
                    <w:bottom w:val="single" w:color="000000" w:sz="4"/>
                    <w:right w:val="single" w:color="000000" w:sz="4"/>
                  </w:tcBorders>
                  <w:vAlign w:val="top"/>
                </w:tcPr>
                <w:p>
                  <w:pPr>
                    <w:jc w:val="center"/>
                  </w:pPr>
                  <w:r>
                    <w:rPr>
                      <w:sz w:val="24"/>
                    </w:rPr>
                    <w:t>1</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3</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核心交换机</w:t>
                  </w:r>
                </w:p>
              </w:tc>
              <w:tc>
                <w:tcPr>
                  <w:tcW w:type="dxa" w:w="2184"/>
                  <w:tcBorders>
                    <w:top w:val="none" w:color="000000" w:sz="4"/>
                    <w:left w:val="none" w:color="000000" w:sz="4"/>
                    <w:bottom w:val="single" w:color="000000" w:sz="4"/>
                    <w:right w:val="single" w:color="000000" w:sz="4"/>
                  </w:tcBorders>
                  <w:vAlign w:val="top"/>
                </w:tcPr>
                <w:p>
                  <w:r>
                    <w:rPr>
                      <w:sz w:val="21"/>
                    </w:rPr>
                    <w:t>1.</w:t>
                  </w:r>
                  <w:r>
                    <w:rPr>
                      <w:sz w:val="21"/>
                    </w:rPr>
                    <w:t>自主可控：</w:t>
                  </w:r>
                  <w:r>
                    <w:rPr>
                      <w:sz w:val="21"/>
                    </w:rPr>
                    <w:t>▲采用国产芯片，自主可控，提供权威第三方测试报告。</w:t>
                  </w:r>
                </w:p>
                <w:p>
                  <w:r>
                    <w:rPr>
                      <w:sz w:val="21"/>
                    </w:rPr>
                    <w:t>2.</w:t>
                  </w:r>
                  <w:r>
                    <w:rPr>
                      <w:sz w:val="21"/>
                    </w:rPr>
                    <w:t>交换容量：</w:t>
                  </w:r>
                  <w:r>
                    <w:rPr>
                      <w:sz w:val="21"/>
                    </w:rPr>
                    <w:t>交换容量</w:t>
                  </w:r>
                  <w:r>
                    <w:rPr>
                      <w:sz w:val="21"/>
                    </w:rPr>
                    <w:t>≥</w:t>
                  </w:r>
                  <w:r>
                    <w:rPr>
                      <w:sz w:val="21"/>
                    </w:rPr>
                    <w:t>384Tbps</w:t>
                  </w:r>
                  <w:r>
                    <w:rPr>
                      <w:sz w:val="21"/>
                    </w:rPr>
                    <w:t>。</w:t>
                  </w:r>
                </w:p>
                <w:p>
                  <w:r>
                    <w:rPr>
                      <w:sz w:val="21"/>
                    </w:rPr>
                    <w:t>3.</w:t>
                  </w:r>
                  <w:r>
                    <w:rPr>
                      <w:sz w:val="21"/>
                    </w:rPr>
                    <w:t>包转发率：</w:t>
                  </w:r>
                  <w:r>
                    <w:rPr>
                      <w:sz w:val="21"/>
                    </w:rPr>
                    <w:t>包转发率</w:t>
                  </w:r>
                  <w:r>
                    <w:rPr>
                      <w:sz w:val="21"/>
                    </w:rPr>
                    <w:t>≥</w:t>
                  </w:r>
                  <w:r>
                    <w:rPr>
                      <w:sz w:val="21"/>
                    </w:rPr>
                    <w:t>57600Mpps</w:t>
                  </w:r>
                  <w:r>
                    <w:rPr>
                      <w:sz w:val="21"/>
                    </w:rPr>
                    <w:t>。</w:t>
                  </w:r>
                </w:p>
                <w:p>
                  <w:r>
                    <w:rPr>
                      <w:sz w:val="21"/>
                    </w:rPr>
                    <w:t>4.</w:t>
                  </w:r>
                  <w:r>
                    <w:rPr>
                      <w:sz w:val="21"/>
                    </w:rPr>
                    <w:t>业务槽位：</w:t>
                  </w:r>
                  <w:r>
                    <w:rPr>
                      <w:sz w:val="21"/>
                    </w:rPr>
                    <w:t>①</w:t>
                  </w:r>
                  <w:r>
                    <w:rPr>
                      <w:sz w:val="21"/>
                    </w:rPr>
                    <w:t>主控引擎</w:t>
                  </w:r>
                  <w:r>
                    <w:rPr>
                      <w:sz w:val="21"/>
                    </w:rPr>
                    <w:t>≥</w:t>
                  </w:r>
                  <w:r>
                    <w:rPr>
                      <w:sz w:val="21"/>
                    </w:rPr>
                    <w:t>2</w:t>
                  </w:r>
                  <w:r>
                    <w:rPr>
                      <w:sz w:val="21"/>
                    </w:rPr>
                    <w:t>；整机业务板槽位数≥</w:t>
                  </w:r>
                  <w:r>
                    <w:rPr>
                      <w:sz w:val="21"/>
                    </w:rPr>
                    <w:t>4</w:t>
                  </w:r>
                  <w:r>
                    <w:rPr>
                      <w:sz w:val="21"/>
                    </w:rPr>
                    <w:t>。②主控槽位与业务线卡槽位宽度相同，为全宽槽位。</w:t>
                  </w:r>
                </w:p>
                <w:p>
                  <w:r>
                    <w:rPr>
                      <w:sz w:val="21"/>
                    </w:rPr>
                    <w:t>5.</w:t>
                  </w:r>
                  <w:r>
                    <w:rPr>
                      <w:sz w:val="21"/>
                    </w:rPr>
                    <w:t>机柜要求：</w:t>
                  </w:r>
                  <w:r>
                    <w:rPr>
                      <w:sz w:val="21"/>
                    </w:rPr>
                    <w:t>适用</w:t>
                  </w:r>
                  <w:r>
                    <w:rPr>
                      <w:sz w:val="21"/>
                    </w:rPr>
                    <w:t>600mm</w:t>
                  </w:r>
                  <w:r>
                    <w:rPr>
                      <w:sz w:val="21"/>
                    </w:rPr>
                    <w:t>深度机柜。</w:t>
                  </w:r>
                </w:p>
                <w:p>
                  <w:r>
                    <w:rPr>
                      <w:sz w:val="21"/>
                    </w:rPr>
                    <w:t>6.</w:t>
                  </w:r>
                  <w:r>
                    <w:rPr>
                      <w:sz w:val="21"/>
                    </w:rPr>
                    <w:t>单板：</w:t>
                  </w:r>
                  <w:r>
                    <w:rPr>
                      <w:sz w:val="21"/>
                    </w:rPr>
                    <w:t>①</w:t>
                  </w:r>
                  <w:r>
                    <w:rPr>
                      <w:sz w:val="21"/>
                    </w:rPr>
                    <w:t>为提升槽位使用率，主控引擎需支持业务端口。</w:t>
                  </w:r>
                  <w:r>
                    <w:rPr>
                      <w:sz w:val="21"/>
                    </w:rPr>
                    <w:t>②整机最大提供</w:t>
                  </w:r>
                  <w:r>
                    <w:rPr>
                      <w:sz w:val="21"/>
                    </w:rPr>
                    <w:t>192</w:t>
                  </w:r>
                  <w:r>
                    <w:rPr>
                      <w:sz w:val="21"/>
                    </w:rPr>
                    <w:t>个</w:t>
                  </w:r>
                  <w:r>
                    <w:rPr>
                      <w:sz w:val="21"/>
                    </w:rPr>
                    <w:t>10GE</w:t>
                  </w:r>
                  <w:r>
                    <w:rPr>
                      <w:sz w:val="21"/>
                    </w:rPr>
                    <w:t>多速率接口。③▲支持光电混合缆单板，结合光电混合缆，支持</w:t>
                  </w:r>
                  <w:r>
                    <w:rPr>
                      <w:sz w:val="21"/>
                    </w:rPr>
                    <w:t>10GE</w:t>
                  </w:r>
                  <w:r>
                    <w:rPr>
                      <w:sz w:val="21"/>
                    </w:rPr>
                    <w:t>传输速率，且</w:t>
                  </w:r>
                  <w:r>
                    <w:rPr>
                      <w:sz w:val="21"/>
                    </w:rPr>
                    <w:t>300</w:t>
                  </w:r>
                  <w:r>
                    <w:rPr>
                      <w:sz w:val="21"/>
                    </w:rPr>
                    <w:t>米</w:t>
                  </w:r>
                  <w:r>
                    <w:rPr>
                      <w:sz w:val="21"/>
                    </w:rPr>
                    <w:t>60W PoE++</w:t>
                  </w:r>
                  <w:r>
                    <w:rPr>
                      <w:sz w:val="21"/>
                    </w:rPr>
                    <w:t>供电，并提供权威第三方测试报告。</w:t>
                  </w:r>
                </w:p>
                <w:p>
                  <w:r>
                    <w:rPr>
                      <w:sz w:val="21"/>
                    </w:rPr>
                    <w:t>7.</w:t>
                  </w:r>
                  <w:r>
                    <w:rPr>
                      <w:sz w:val="21"/>
                    </w:rPr>
                    <w:t>硬件要求：</w:t>
                  </w:r>
                  <w:r>
                    <w:rPr>
                      <w:sz w:val="21"/>
                    </w:rPr>
                    <w:t>①</w:t>
                  </w:r>
                  <w:r>
                    <w:rPr>
                      <w:sz w:val="21"/>
                    </w:rPr>
                    <w:t>支持颗粒化电源，整机电源槽位数</w:t>
                  </w:r>
                  <w:r>
                    <w:rPr>
                      <w:sz w:val="21"/>
                    </w:rPr>
                    <w:t>≥</w:t>
                  </w:r>
                  <w:r>
                    <w:rPr>
                      <w:sz w:val="21"/>
                    </w:rPr>
                    <w:t>6</w:t>
                  </w:r>
                  <w:r>
                    <w:rPr>
                      <w:sz w:val="21"/>
                    </w:rPr>
                    <w:t>。②为了维护方便，所有主控、交换及业务板卡都是前维护。③为适应机柜并排部署，设备机箱（包括业务板卡区）采用前进后出风道设计。</w:t>
                  </w:r>
                </w:p>
                <w:p>
                  <w:r>
                    <w:rPr>
                      <w:sz w:val="21"/>
                    </w:rPr>
                    <w:t>8.</w:t>
                  </w:r>
                  <w:r>
                    <w:rPr>
                      <w:sz w:val="21"/>
                    </w:rPr>
                    <w:t>虚拟化技术：</w:t>
                  </w:r>
                  <w:r>
                    <w:rPr>
                      <w:sz w:val="21"/>
                    </w:rPr>
                    <w:t>支持堆叠（集群）。</w:t>
                  </w:r>
                </w:p>
                <w:p>
                  <w:r>
                    <w:rPr>
                      <w:sz w:val="21"/>
                    </w:rPr>
                    <w:t>9.</w:t>
                  </w:r>
                  <w:r>
                    <w:rPr>
                      <w:sz w:val="21"/>
                    </w:rPr>
                    <w:t>VXLAN</w:t>
                  </w:r>
                  <w:r>
                    <w:rPr>
                      <w:sz w:val="21"/>
                    </w:rPr>
                    <w:t>：</w:t>
                  </w:r>
                  <w:r>
                    <w:rPr>
                      <w:sz w:val="21"/>
                    </w:rPr>
                    <w:t>▲支持</w:t>
                  </w:r>
                  <w:r>
                    <w:rPr>
                      <w:sz w:val="21"/>
                    </w:rPr>
                    <w:t>VxLAN</w:t>
                  </w:r>
                  <w:r>
                    <w:rPr>
                      <w:sz w:val="21"/>
                    </w:rPr>
                    <w:t>功能，支持</w:t>
                  </w:r>
                  <w:r>
                    <w:rPr>
                      <w:sz w:val="21"/>
                    </w:rPr>
                    <w:t>VxLAN</w:t>
                  </w:r>
                  <w:r>
                    <w:rPr>
                      <w:sz w:val="21"/>
                    </w:rPr>
                    <w:t>网络的自动化部署，并提供权威第三方测试报告。</w:t>
                  </w:r>
                </w:p>
                <w:p>
                  <w:r>
                    <w:rPr>
                      <w:sz w:val="21"/>
                    </w:rPr>
                    <w:t>10.</w:t>
                  </w:r>
                  <w:r>
                    <w:rPr>
                      <w:sz w:val="21"/>
                    </w:rPr>
                    <w:t>MAC</w:t>
                  </w:r>
                  <w:r>
                    <w:rPr>
                      <w:sz w:val="21"/>
                    </w:rPr>
                    <w:t>：</w:t>
                  </w:r>
                  <w:r>
                    <w:rPr>
                      <w:sz w:val="21"/>
                    </w:rPr>
                    <w:t>▲支持整机</w:t>
                  </w:r>
                  <w:r>
                    <w:rPr>
                      <w:sz w:val="21"/>
                    </w:rPr>
                    <w:t>MAC</w:t>
                  </w:r>
                  <w:r>
                    <w:rPr>
                      <w:sz w:val="21"/>
                    </w:rPr>
                    <w:t>地址≥</w:t>
                  </w:r>
                  <w:r>
                    <w:rPr>
                      <w:sz w:val="21"/>
                    </w:rPr>
                    <w:t>384K</w:t>
                  </w:r>
                  <w:r>
                    <w:rPr>
                      <w:sz w:val="21"/>
                    </w:rPr>
                    <w:t>；</w:t>
                  </w:r>
                  <w:r>
                    <w:rPr>
                      <w:sz w:val="21"/>
                    </w:rPr>
                    <w:t>MAC</w:t>
                  </w:r>
                  <w:r>
                    <w:rPr>
                      <w:sz w:val="21"/>
                    </w:rPr>
                    <w:t>学习速率</w:t>
                  </w:r>
                  <w:r>
                    <w:rPr>
                      <w:sz w:val="21"/>
                    </w:rPr>
                    <w:t>&gt;16000/s</w:t>
                  </w:r>
                  <w:r>
                    <w:rPr>
                      <w:sz w:val="21"/>
                    </w:rPr>
                    <w:t>，提供权威第三方测试报告。</w:t>
                  </w:r>
                </w:p>
                <w:p>
                  <w:r>
                    <w:rPr>
                      <w:sz w:val="21"/>
                    </w:rPr>
                    <w:t>11.</w:t>
                  </w:r>
                  <w:r>
                    <w:rPr>
                      <w:sz w:val="21"/>
                    </w:rPr>
                    <w:t>ARP</w:t>
                  </w:r>
                  <w:r>
                    <w:rPr>
                      <w:sz w:val="21"/>
                    </w:rPr>
                    <w:t>：</w:t>
                  </w:r>
                  <w:r>
                    <w:rPr>
                      <w:sz w:val="21"/>
                    </w:rPr>
                    <w:t>▲支持整机</w:t>
                  </w:r>
                  <w:r>
                    <w:rPr>
                      <w:sz w:val="21"/>
                    </w:rPr>
                    <w:t>ARP</w:t>
                  </w:r>
                  <w:r>
                    <w:rPr>
                      <w:sz w:val="21"/>
                    </w:rPr>
                    <w:t>表项≥</w:t>
                  </w:r>
                  <w:r>
                    <w:rPr>
                      <w:sz w:val="21"/>
                    </w:rPr>
                    <w:t>140000</w:t>
                  </w:r>
                  <w:r>
                    <w:rPr>
                      <w:sz w:val="21"/>
                    </w:rPr>
                    <w:t>，</w:t>
                  </w:r>
                  <w:r>
                    <w:rPr>
                      <w:sz w:val="21"/>
                    </w:rPr>
                    <w:t>ND</w:t>
                  </w:r>
                  <w:r>
                    <w:rPr>
                      <w:sz w:val="21"/>
                    </w:rPr>
                    <w:t>表项≥</w:t>
                  </w:r>
                  <w:r>
                    <w:rPr>
                      <w:sz w:val="21"/>
                    </w:rPr>
                    <w:t>80000</w:t>
                  </w:r>
                  <w:r>
                    <w:rPr>
                      <w:sz w:val="21"/>
                    </w:rPr>
                    <w:t>，</w:t>
                  </w:r>
                  <w:r>
                    <w:rPr>
                      <w:sz w:val="21"/>
                    </w:rPr>
                    <w:t>,</w:t>
                  </w:r>
                  <w:r>
                    <w:rPr>
                      <w:sz w:val="21"/>
                    </w:rPr>
                    <w:t>提供权威第三方测试报告。</w:t>
                  </w:r>
                </w:p>
                <w:p>
                  <w:r>
                    <w:rPr>
                      <w:sz w:val="21"/>
                    </w:rPr>
                    <w:t>12.</w:t>
                  </w:r>
                  <w:r>
                    <w:rPr>
                      <w:sz w:val="21"/>
                    </w:rPr>
                    <w:t>VLAN</w:t>
                  </w:r>
                  <w:r>
                    <w:rPr>
                      <w:sz w:val="21"/>
                    </w:rPr>
                    <w:t>：</w:t>
                  </w:r>
                  <w:r>
                    <w:rPr>
                      <w:sz w:val="21"/>
                    </w:rPr>
                    <w:t>支持</w:t>
                  </w:r>
                  <w:r>
                    <w:rPr>
                      <w:sz w:val="21"/>
                    </w:rPr>
                    <w:t>4K VLAN</w:t>
                  </w:r>
                  <w:r>
                    <w:rPr>
                      <w:sz w:val="21"/>
                    </w:rPr>
                    <w:t>。</w:t>
                  </w:r>
                </w:p>
                <w:p>
                  <w:r>
                    <w:rPr>
                      <w:sz w:val="21"/>
                    </w:rPr>
                    <w:t>13.</w:t>
                  </w:r>
                  <w:r>
                    <w:rPr>
                      <w:sz w:val="21"/>
                    </w:rPr>
                    <w:t>二层功能：</w:t>
                  </w:r>
                  <w:r>
                    <w:rPr>
                      <w:sz w:val="21"/>
                    </w:rPr>
                    <w:t>①</w:t>
                  </w:r>
                  <w:r>
                    <w:rPr>
                      <w:sz w:val="21"/>
                    </w:rPr>
                    <w:t>支持</w:t>
                  </w:r>
                  <w:r>
                    <w:rPr>
                      <w:sz w:val="21"/>
                    </w:rPr>
                    <w:t>IEEE 802.1d(STP)</w:t>
                  </w:r>
                  <w:r>
                    <w:rPr>
                      <w:sz w:val="21"/>
                    </w:rPr>
                    <w:t>、</w:t>
                  </w:r>
                  <w:r>
                    <w:rPr>
                      <w:sz w:val="21"/>
                    </w:rPr>
                    <w:t>802.w(RSTP)</w:t>
                  </w:r>
                  <w:r>
                    <w:rPr>
                      <w:sz w:val="21"/>
                    </w:rPr>
                    <w:t>、</w:t>
                  </w:r>
                  <w:r>
                    <w:rPr>
                      <w:sz w:val="21"/>
                    </w:rPr>
                    <w:t>802.1s(MSTP)</w:t>
                  </w:r>
                  <w:r>
                    <w:rPr>
                      <w:sz w:val="21"/>
                    </w:rPr>
                    <w:t>。②支持</w:t>
                  </w:r>
                  <w:r>
                    <w:rPr>
                      <w:sz w:val="21"/>
                    </w:rPr>
                    <w:t>LACP</w:t>
                  </w:r>
                  <w:r>
                    <w:rPr>
                      <w:sz w:val="21"/>
                    </w:rPr>
                    <w:t>，</w:t>
                  </w:r>
                  <w:r>
                    <w:rPr>
                      <w:sz w:val="21"/>
                    </w:rPr>
                    <w:t>VRRP</w:t>
                  </w:r>
                  <w:r>
                    <w:rPr>
                      <w:sz w:val="21"/>
                    </w:rPr>
                    <w:t>，</w:t>
                  </w:r>
                  <w:r>
                    <w:rPr>
                      <w:sz w:val="21"/>
                    </w:rPr>
                    <w:t>BFD for VRRP</w:t>
                  </w:r>
                  <w:r>
                    <w:rPr>
                      <w:sz w:val="21"/>
                    </w:rPr>
                    <w:t>。</w:t>
                  </w:r>
                </w:p>
                <w:p>
                  <w:r>
                    <w:rPr>
                      <w:sz w:val="21"/>
                    </w:rPr>
                    <w:t>14.</w:t>
                  </w:r>
                  <w:r>
                    <w:rPr>
                      <w:sz w:val="21"/>
                    </w:rPr>
                    <w:t>IP</w:t>
                  </w:r>
                  <w:r>
                    <w:rPr>
                      <w:sz w:val="21"/>
                    </w:rPr>
                    <w:t>路由：①</w:t>
                  </w:r>
                  <w:r>
                    <w:rPr>
                      <w:sz w:val="21"/>
                    </w:rPr>
                    <w:t>▲支持</w:t>
                  </w:r>
                  <w:r>
                    <w:rPr>
                      <w:sz w:val="21"/>
                    </w:rPr>
                    <w:t>IPv4</w:t>
                  </w:r>
                  <w:r>
                    <w:rPr>
                      <w:sz w:val="21"/>
                    </w:rPr>
                    <w:t>路由转发</w:t>
                  </w:r>
                  <w:r>
                    <w:rPr>
                      <w:sz w:val="21"/>
                    </w:rPr>
                    <w:t>FIB</w:t>
                  </w:r>
                  <w:r>
                    <w:rPr>
                      <w:sz w:val="21"/>
                    </w:rPr>
                    <w:t>表项≥</w:t>
                  </w:r>
                  <w:r>
                    <w:rPr>
                      <w:sz w:val="21"/>
                    </w:rPr>
                    <w:t>256000</w:t>
                  </w:r>
                  <w:r>
                    <w:rPr>
                      <w:sz w:val="21"/>
                    </w:rPr>
                    <w:t>，提供权威第三方测试报告。②▲支持</w:t>
                  </w:r>
                  <w:r>
                    <w:rPr>
                      <w:sz w:val="21"/>
                    </w:rPr>
                    <w:t>IPv6</w:t>
                  </w:r>
                  <w:r>
                    <w:rPr>
                      <w:sz w:val="21"/>
                    </w:rPr>
                    <w:t>路由转发</w:t>
                  </w:r>
                  <w:r>
                    <w:rPr>
                      <w:sz w:val="21"/>
                    </w:rPr>
                    <w:t>FIB</w:t>
                  </w:r>
                  <w:r>
                    <w:rPr>
                      <w:sz w:val="21"/>
                    </w:rPr>
                    <w:t>表项≥</w:t>
                  </w:r>
                  <w:r>
                    <w:rPr>
                      <w:sz w:val="21"/>
                    </w:rPr>
                    <w:t>80000</w:t>
                  </w:r>
                  <w:r>
                    <w:rPr>
                      <w:sz w:val="21"/>
                    </w:rPr>
                    <w:t>，提供权威第三方测试报告。③支持静态路由、</w:t>
                  </w:r>
                  <w:r>
                    <w:rPr>
                      <w:sz w:val="21"/>
                    </w:rPr>
                    <w:t>RIP</w:t>
                  </w:r>
                  <w:r>
                    <w:rPr>
                      <w:sz w:val="21"/>
                    </w:rPr>
                    <w:t>、</w:t>
                  </w:r>
                  <w:r>
                    <w:rPr>
                      <w:sz w:val="21"/>
                    </w:rPr>
                    <w:t>RIPng</w:t>
                  </w:r>
                  <w:r>
                    <w:rPr>
                      <w:sz w:val="21"/>
                    </w:rPr>
                    <w:t>、</w:t>
                  </w:r>
                  <w:r>
                    <w:rPr>
                      <w:sz w:val="21"/>
                    </w:rPr>
                    <w:t>OSPF</w:t>
                  </w:r>
                  <w:r>
                    <w:rPr>
                      <w:sz w:val="21"/>
                    </w:rPr>
                    <w:t>、</w:t>
                  </w:r>
                  <w:r>
                    <w:rPr>
                      <w:sz w:val="21"/>
                    </w:rPr>
                    <w:t>OSPFv3</w:t>
                  </w:r>
                  <w:r>
                    <w:rPr>
                      <w:sz w:val="21"/>
                    </w:rPr>
                    <w:t>、</w:t>
                  </w:r>
                  <w:r>
                    <w:rPr>
                      <w:sz w:val="21"/>
                    </w:rPr>
                    <w:t>BGP</w:t>
                  </w:r>
                  <w:r>
                    <w:rPr>
                      <w:sz w:val="21"/>
                    </w:rPr>
                    <w:t>、</w:t>
                  </w:r>
                  <w:r>
                    <w:rPr>
                      <w:sz w:val="21"/>
                    </w:rPr>
                    <w:t>BGP4+</w:t>
                  </w:r>
                  <w:r>
                    <w:rPr>
                      <w:sz w:val="21"/>
                    </w:rPr>
                    <w:t>、</w:t>
                  </w:r>
                  <w:r>
                    <w:rPr>
                      <w:sz w:val="21"/>
                    </w:rPr>
                    <w:t>ISIS</w:t>
                  </w:r>
                  <w:r>
                    <w:rPr>
                      <w:sz w:val="21"/>
                    </w:rPr>
                    <w:t>、</w:t>
                  </w:r>
                  <w:r>
                    <w:rPr>
                      <w:sz w:val="21"/>
                    </w:rPr>
                    <w:t>ISISv6</w:t>
                  </w:r>
                  <w:r>
                    <w:rPr>
                      <w:sz w:val="21"/>
                    </w:rPr>
                    <w:t>。</w:t>
                  </w:r>
                </w:p>
                <w:p>
                  <w:r>
                    <w:rPr>
                      <w:sz w:val="21"/>
                    </w:rPr>
                    <w:t>15.</w:t>
                  </w:r>
                  <w:r>
                    <w:rPr>
                      <w:sz w:val="21"/>
                    </w:rPr>
                    <w:t>组播协议：</w:t>
                  </w:r>
                  <w:r>
                    <w:rPr>
                      <w:sz w:val="21"/>
                    </w:rPr>
                    <w:t>支持</w:t>
                  </w:r>
                  <w:r>
                    <w:rPr>
                      <w:sz w:val="21"/>
                    </w:rPr>
                    <w:t>IGMP Snooping V1,V2,V3</w:t>
                  </w:r>
                  <w:r>
                    <w:rPr>
                      <w:sz w:val="21"/>
                    </w:rPr>
                    <w:t>；支持</w:t>
                  </w:r>
                  <w:r>
                    <w:rPr>
                      <w:sz w:val="21"/>
                    </w:rPr>
                    <w:t>PIM-SM/DM/SSM</w:t>
                  </w:r>
                  <w:r>
                    <w:rPr>
                      <w:sz w:val="21"/>
                    </w:rPr>
                    <w:t>。</w:t>
                  </w:r>
                </w:p>
                <w:p>
                  <w:r>
                    <w:rPr>
                      <w:sz w:val="21"/>
                    </w:rPr>
                    <w:t>16.</w:t>
                  </w:r>
                  <w:r>
                    <w:rPr>
                      <w:sz w:val="21"/>
                    </w:rPr>
                    <w:t>QoS</w:t>
                  </w:r>
                  <w:r>
                    <w:rPr>
                      <w:sz w:val="21"/>
                    </w:rPr>
                    <w:t>：①支持</w:t>
                  </w:r>
                  <w:r>
                    <w:rPr>
                      <w:sz w:val="21"/>
                    </w:rPr>
                    <w:t>PQ</w:t>
                  </w:r>
                  <w:r>
                    <w:rPr>
                      <w:sz w:val="21"/>
                    </w:rPr>
                    <w:t>、</w:t>
                  </w:r>
                  <w:r>
                    <w:rPr>
                      <w:sz w:val="21"/>
                    </w:rPr>
                    <w:t>WRR</w:t>
                  </w:r>
                  <w:r>
                    <w:rPr>
                      <w:sz w:val="21"/>
                    </w:rPr>
                    <w:t>、</w:t>
                  </w:r>
                  <w:r>
                    <w:rPr>
                      <w:sz w:val="21"/>
                    </w:rPr>
                    <w:t>DRR</w:t>
                  </w:r>
                  <w:r>
                    <w:rPr>
                      <w:sz w:val="21"/>
                    </w:rPr>
                    <w:t>、</w:t>
                  </w:r>
                  <w:r>
                    <w:rPr>
                      <w:sz w:val="21"/>
                    </w:rPr>
                    <w:t>PQ+WRR</w:t>
                  </w:r>
                  <w:r>
                    <w:rPr>
                      <w:sz w:val="21"/>
                    </w:rPr>
                    <w:t>、</w:t>
                  </w:r>
                  <w:r>
                    <w:rPr>
                      <w:sz w:val="21"/>
                    </w:rPr>
                    <w:t>PQ+DRR</w:t>
                  </w:r>
                  <w:r>
                    <w:rPr>
                      <w:sz w:val="21"/>
                    </w:rPr>
                    <w:t>调度方式。②支持</w:t>
                  </w:r>
                  <w:r>
                    <w:rPr>
                      <w:sz w:val="21"/>
                    </w:rPr>
                    <w:t>ACL</w:t>
                  </w:r>
                  <w:r>
                    <w:rPr>
                      <w:sz w:val="21"/>
                    </w:rPr>
                    <w:t>、</w:t>
                  </w:r>
                  <w:r>
                    <w:rPr>
                      <w:sz w:val="21"/>
                    </w:rPr>
                    <w:t>CAR</w:t>
                  </w:r>
                  <w:r>
                    <w:rPr>
                      <w:sz w:val="21"/>
                    </w:rPr>
                    <w:t>、</w:t>
                  </w:r>
                  <w:r>
                    <w:rPr>
                      <w:sz w:val="21"/>
                    </w:rPr>
                    <w:t>Remark</w:t>
                  </w:r>
                  <w:r>
                    <w:rPr>
                      <w:sz w:val="21"/>
                    </w:rPr>
                    <w:t>、</w:t>
                  </w:r>
                  <w:r>
                    <w:rPr>
                      <w:sz w:val="21"/>
                    </w:rPr>
                    <w:t>Schedule</w:t>
                  </w:r>
                  <w:r>
                    <w:rPr>
                      <w:sz w:val="21"/>
                    </w:rPr>
                    <w:t>等动作。③支持广播风暴抑制。④支持</w:t>
                  </w:r>
                  <w:r>
                    <w:rPr>
                      <w:sz w:val="21"/>
                    </w:rPr>
                    <w:t>WRED</w:t>
                  </w:r>
                  <w:r>
                    <w:rPr>
                      <w:sz w:val="21"/>
                    </w:rPr>
                    <w:t>、尾丢弃等拥塞避免机制。</w:t>
                  </w:r>
                </w:p>
                <w:p>
                  <w:r>
                    <w:rPr>
                      <w:sz w:val="21"/>
                    </w:rPr>
                    <w:t>17.</w:t>
                  </w:r>
                  <w:r>
                    <w:rPr>
                      <w:sz w:val="21"/>
                    </w:rPr>
                    <w:t>安全性：</w:t>
                  </w:r>
                  <w:r>
                    <w:rPr>
                      <w:sz w:val="21"/>
                    </w:rPr>
                    <w:t>①支持</w:t>
                  </w:r>
                  <w:r>
                    <w:rPr>
                      <w:sz w:val="21"/>
                    </w:rPr>
                    <w:t>BPDU guard</w:t>
                  </w:r>
                  <w:r>
                    <w:rPr>
                      <w:sz w:val="21"/>
                    </w:rPr>
                    <w:t>，</w:t>
                  </w:r>
                  <w:r>
                    <w:rPr>
                      <w:sz w:val="21"/>
                    </w:rPr>
                    <w:t>Root guard</w:t>
                  </w:r>
                  <w:r>
                    <w:rPr>
                      <w:sz w:val="21"/>
                    </w:rPr>
                    <w:t>。②▲所配置的业务板支持</w:t>
                  </w:r>
                  <w:r>
                    <w:rPr>
                      <w:sz w:val="21"/>
                    </w:rPr>
                    <w:t>Macsec256</w:t>
                  </w:r>
                  <w:r>
                    <w:rPr>
                      <w:sz w:val="21"/>
                    </w:rPr>
                    <w:t>，并提供第三方测试报告。③▲支持安全启动，并提供权威第三方测试报告。④支持</w:t>
                  </w:r>
                  <w:r>
                    <w:rPr>
                      <w:sz w:val="21"/>
                    </w:rPr>
                    <w:t>802.1X</w:t>
                  </w:r>
                  <w:r>
                    <w:rPr>
                      <w:sz w:val="21"/>
                    </w:rPr>
                    <w:t>、</w:t>
                  </w:r>
                  <w:r>
                    <w:rPr>
                      <w:sz w:val="21"/>
                    </w:rPr>
                    <w:t>MAC</w:t>
                  </w:r>
                  <w:r>
                    <w:rPr>
                      <w:sz w:val="21"/>
                    </w:rPr>
                    <w:t>等认证方式。</w:t>
                  </w:r>
                </w:p>
                <w:p>
                  <w:r>
                    <w:rPr>
                      <w:sz w:val="21"/>
                    </w:rPr>
                    <w:t>18.</w:t>
                  </w:r>
                  <w:r>
                    <w:rPr>
                      <w:sz w:val="21"/>
                    </w:rPr>
                    <w:t>可靠性：</w:t>
                  </w:r>
                  <w:r>
                    <w:rPr>
                      <w:sz w:val="21"/>
                    </w:rPr>
                    <w:t>①▲支持真实业务流的实时检测技术，秒级快速故障定位，提供权威第三方测试报告。②▲支持硬件</w:t>
                  </w:r>
                  <w:r>
                    <w:rPr>
                      <w:sz w:val="21"/>
                    </w:rPr>
                    <w:t>BFD/OAM</w:t>
                  </w:r>
                  <w:r>
                    <w:rPr>
                      <w:sz w:val="21"/>
                    </w:rPr>
                    <w:t>，</w:t>
                  </w:r>
                  <w:r>
                    <w:rPr>
                      <w:sz w:val="21"/>
                    </w:rPr>
                    <w:t>3.3ms</w:t>
                  </w:r>
                  <w:r>
                    <w:rPr>
                      <w:sz w:val="21"/>
                    </w:rPr>
                    <w:t>稳定均匀发包检测，提高设备的可靠性，提供权威第三方测试报告。③▲两块主控工作在</w:t>
                  </w:r>
                  <w:r>
                    <w:rPr>
                      <w:sz w:val="21"/>
                    </w:rPr>
                    <w:t>NSF</w:t>
                  </w:r>
                  <w:r>
                    <w:rPr>
                      <w:sz w:val="21"/>
                    </w:rPr>
                    <w:t>和</w:t>
                  </w:r>
                  <w:r>
                    <w:rPr>
                      <w:sz w:val="21"/>
                    </w:rPr>
                    <w:t>NSR</w:t>
                  </w:r>
                  <w:r>
                    <w:rPr>
                      <w:sz w:val="21"/>
                    </w:rPr>
                    <w:t>模式，且两个主控上端口可以同时工作，提供权威第三方测试报告。④▲支持</w:t>
                  </w:r>
                  <w:r>
                    <w:rPr>
                      <w:sz w:val="21"/>
                    </w:rPr>
                    <w:t>1</w:t>
                  </w:r>
                  <w:r>
                    <w:rPr>
                      <w:sz w:val="21"/>
                    </w:rPr>
                    <w:t>：</w:t>
                  </w:r>
                  <w:r>
                    <w:rPr>
                      <w:sz w:val="21"/>
                    </w:rPr>
                    <w:t>1</w:t>
                  </w:r>
                  <w:r>
                    <w:rPr>
                      <w:sz w:val="21"/>
                    </w:rPr>
                    <w:t>转发备份，倒换时间小于</w:t>
                  </w:r>
                  <w:r>
                    <w:rPr>
                      <w:sz w:val="21"/>
                    </w:rPr>
                    <w:t>5ms</w:t>
                  </w:r>
                  <w:r>
                    <w:rPr>
                      <w:sz w:val="21"/>
                    </w:rPr>
                    <w:t>，故障自动切换无丢包，提供权威第三方报告。</w:t>
                  </w:r>
                </w:p>
                <w:p>
                  <w:r>
                    <w:rPr>
                      <w:sz w:val="21"/>
                    </w:rPr>
                    <w:t>19.</w:t>
                  </w:r>
                  <w:r>
                    <w:rPr>
                      <w:sz w:val="21"/>
                    </w:rPr>
                    <w:t>管理运维：</w:t>
                  </w:r>
                  <w:r>
                    <w:rPr>
                      <w:sz w:val="21"/>
                    </w:rPr>
                    <w:t>①支持</w:t>
                  </w:r>
                  <w:r>
                    <w:rPr>
                      <w:sz w:val="21"/>
                    </w:rPr>
                    <w:t>SNMP V1/V2/V3</w:t>
                  </w:r>
                  <w:r>
                    <w:rPr>
                      <w:sz w:val="21"/>
                    </w:rPr>
                    <w:t>、</w:t>
                  </w:r>
                  <w:r>
                    <w:rPr>
                      <w:sz w:val="21"/>
                    </w:rPr>
                    <w:t>Telnet</w:t>
                  </w:r>
                  <w:r>
                    <w:rPr>
                      <w:sz w:val="21"/>
                    </w:rPr>
                    <w:t>、</w:t>
                  </w:r>
                  <w:r>
                    <w:rPr>
                      <w:sz w:val="21"/>
                    </w:rPr>
                    <w:t>RMON</w:t>
                  </w:r>
                  <w:r>
                    <w:rPr>
                      <w:sz w:val="21"/>
                    </w:rPr>
                    <w:t>、</w:t>
                  </w:r>
                  <w:r>
                    <w:rPr>
                      <w:sz w:val="21"/>
                    </w:rPr>
                    <w:t>SSHV2</w:t>
                  </w:r>
                  <w:r>
                    <w:rPr>
                      <w:sz w:val="21"/>
                    </w:rPr>
                    <w:t>。②支持通过命令行、中文图形化配置软件等方式进行配置和管理。③支持</w:t>
                  </w:r>
                  <w:r>
                    <w:rPr>
                      <w:sz w:val="21"/>
                    </w:rPr>
                    <w:t>Telemetry</w:t>
                  </w:r>
                  <w:r>
                    <w:rPr>
                      <w:sz w:val="21"/>
                    </w:rPr>
                    <w:t>技术，实时采集设备数据并上送至网络分析组件平台，通过智能故障识别算法对网络数据进行分析，精准展现网络实时状态，及时定界故障以及故障发生原因，精准保障用户体验</w:t>
                  </w:r>
                </w:p>
                <w:p>
                  <w:r>
                    <w:rPr>
                      <w:sz w:val="21"/>
                    </w:rPr>
                    <w:t>20.</w:t>
                  </w:r>
                  <w:r>
                    <w:rPr>
                      <w:sz w:val="21"/>
                    </w:rPr>
                    <w:t>提供工信部入网证书。</w:t>
                  </w:r>
                </w:p>
              </w:tc>
              <w:tc>
                <w:tcPr>
                  <w:tcW w:type="dxa" w:w="406"/>
                  <w:tcBorders>
                    <w:top w:val="none" w:color="000000" w:sz="4"/>
                    <w:left w:val="none" w:color="000000" w:sz="4"/>
                    <w:bottom w:val="single" w:color="000000" w:sz="4"/>
                    <w:right w:val="single" w:color="000000" w:sz="4"/>
                  </w:tcBorders>
                  <w:vAlign w:val="top"/>
                </w:tcPr>
                <w:p>
                  <w:pPr>
                    <w:jc w:val="center"/>
                  </w:pPr>
                  <w:r>
                    <w:rPr>
                      <w:sz w:val="24"/>
                    </w:rPr>
                    <w:t>套</w:t>
                  </w:r>
                </w:p>
              </w:tc>
              <w:tc>
                <w:tcPr>
                  <w:tcW w:type="dxa" w:w="406"/>
                  <w:tcBorders>
                    <w:top w:val="none" w:color="000000" w:sz="4"/>
                    <w:left w:val="none" w:color="000000" w:sz="4"/>
                    <w:bottom w:val="single" w:color="000000" w:sz="4"/>
                    <w:right w:val="single" w:color="000000" w:sz="4"/>
                  </w:tcBorders>
                  <w:vAlign w:val="top"/>
                </w:tcPr>
                <w:p>
                  <w:pPr>
                    <w:jc w:val="center"/>
                  </w:pPr>
                  <w:r>
                    <w:rPr>
                      <w:sz w:val="24"/>
                    </w:rPr>
                    <w:t>1</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4</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OLT主机</w:t>
                  </w:r>
                </w:p>
              </w:tc>
              <w:tc>
                <w:tcPr>
                  <w:tcW w:type="dxa" w:w="2184"/>
                  <w:tcBorders>
                    <w:top w:val="none" w:color="000000" w:sz="4"/>
                    <w:left w:val="none" w:color="000000" w:sz="4"/>
                    <w:bottom w:val="single" w:color="000000" w:sz="4"/>
                    <w:right w:val="single" w:color="000000" w:sz="4"/>
                  </w:tcBorders>
                  <w:vAlign w:val="top"/>
                </w:tcPr>
                <w:p>
                  <w:r>
                    <w:rPr>
                      <w:sz w:val="21"/>
                    </w:rPr>
                    <w:t>1.</w:t>
                  </w:r>
                  <w:r>
                    <w:rPr>
                      <w:sz w:val="21"/>
                    </w:rPr>
                    <w:t>业务接入方式：</w:t>
                  </w:r>
                  <w:r>
                    <w:rPr>
                      <w:sz w:val="21"/>
                    </w:rPr>
                    <w:t>GPON</w:t>
                  </w:r>
                  <w:r>
                    <w:rPr>
                      <w:sz w:val="21"/>
                    </w:rPr>
                    <w:t>、</w:t>
                  </w:r>
                  <w:r>
                    <w:rPr>
                      <w:sz w:val="21"/>
                    </w:rPr>
                    <w:t>XG-PON</w:t>
                  </w:r>
                  <w:r>
                    <w:rPr>
                      <w:sz w:val="21"/>
                    </w:rPr>
                    <w:t>、</w:t>
                  </w:r>
                  <w:r>
                    <w:rPr>
                      <w:sz w:val="21"/>
                    </w:rPr>
                    <w:t>XGS-PON</w:t>
                  </w:r>
                  <w:r>
                    <w:rPr>
                      <w:sz w:val="21"/>
                    </w:rPr>
                    <w:t>、</w:t>
                  </w:r>
                  <w:r>
                    <w:rPr>
                      <w:sz w:val="21"/>
                    </w:rPr>
                    <w:t>EPON</w:t>
                  </w:r>
                  <w:r>
                    <w:rPr>
                      <w:sz w:val="21"/>
                    </w:rPr>
                    <w:t>、</w:t>
                  </w:r>
                  <w:r>
                    <w:rPr>
                      <w:sz w:val="21"/>
                    </w:rPr>
                    <w:t>10G EPON</w:t>
                  </w:r>
                  <w:r>
                    <w:rPr>
                      <w:sz w:val="21"/>
                    </w:rPr>
                    <w:t>、</w:t>
                  </w:r>
                  <w:r>
                    <w:rPr>
                      <w:sz w:val="21"/>
                    </w:rPr>
                    <w:t>GE</w:t>
                  </w:r>
                  <w:r>
                    <w:rPr>
                      <w:sz w:val="21"/>
                    </w:rPr>
                    <w:t>和</w:t>
                  </w:r>
                  <w:r>
                    <w:rPr>
                      <w:sz w:val="21"/>
                    </w:rPr>
                    <w:t>10GE</w:t>
                  </w:r>
                  <w:r>
                    <w:rPr>
                      <w:sz w:val="21"/>
                    </w:rPr>
                    <w:t>接入。</w:t>
                  </w:r>
                </w:p>
                <w:p>
                  <w:r>
                    <w:rPr>
                      <w:sz w:val="21"/>
                    </w:rPr>
                    <w:t>2.</w:t>
                  </w:r>
                  <w:r>
                    <w:rPr>
                      <w:sz w:val="21"/>
                    </w:rPr>
                    <w:t>硬件架构：分布式转发架构。</w:t>
                  </w:r>
                </w:p>
                <w:p>
                  <w:r>
                    <w:rPr>
                      <w:sz w:val="21"/>
                    </w:rPr>
                    <w:t>3.</w:t>
                  </w:r>
                  <w:r>
                    <w:rPr>
                      <w:sz w:val="21"/>
                    </w:rPr>
                    <w:t>建网模式：支持包括</w:t>
                  </w:r>
                  <w:r>
                    <w:rPr>
                      <w:sz w:val="21"/>
                    </w:rPr>
                    <w:t>FTTx</w:t>
                  </w:r>
                  <w:r>
                    <w:rPr>
                      <w:sz w:val="21"/>
                    </w:rPr>
                    <w:t>及</w:t>
                  </w:r>
                  <w:r>
                    <w:rPr>
                      <w:sz w:val="21"/>
                    </w:rPr>
                    <w:t>D-CCAP</w:t>
                  </w:r>
                  <w:r>
                    <w:rPr>
                      <w:sz w:val="21"/>
                    </w:rPr>
                    <w:t>等多种建网模式。</w:t>
                  </w:r>
                </w:p>
                <w:p>
                  <w:r>
                    <w:rPr>
                      <w:sz w:val="21"/>
                    </w:rPr>
                    <w:t>4.</w:t>
                  </w:r>
                  <w:r>
                    <w:rPr>
                      <w:sz w:val="21"/>
                    </w:rPr>
                    <w:t>业务板类型：采用可编程</w:t>
                  </w:r>
                  <w:r>
                    <w:rPr>
                      <w:sz w:val="21"/>
                    </w:rPr>
                    <w:t>NP</w:t>
                  </w:r>
                  <w:r>
                    <w:rPr>
                      <w:sz w:val="21"/>
                    </w:rPr>
                    <w:t>架构，支持基于</w:t>
                  </w:r>
                  <w:r>
                    <w:rPr>
                      <w:sz w:val="21"/>
                    </w:rPr>
                    <w:t>SDN</w:t>
                  </w:r>
                  <w:r>
                    <w:rPr>
                      <w:sz w:val="21"/>
                    </w:rPr>
                    <w:t>的智能业务。</w:t>
                  </w:r>
                </w:p>
                <w:p>
                  <w:r>
                    <w:rPr>
                      <w:sz w:val="21"/>
                    </w:rPr>
                    <w:t>5.</w:t>
                  </w:r>
                  <w:r>
                    <w:rPr>
                      <w:sz w:val="21"/>
                    </w:rPr>
                    <w:t>板槽数量：</w:t>
                  </w:r>
                  <w:r>
                    <w:rPr>
                      <w:sz w:val="21"/>
                    </w:rPr>
                    <w:t>▲不少于</w:t>
                  </w:r>
                  <w:r>
                    <w:rPr>
                      <w:sz w:val="21"/>
                    </w:rPr>
                    <w:t>15</w:t>
                  </w:r>
                  <w:r>
                    <w:rPr>
                      <w:sz w:val="21"/>
                    </w:rPr>
                    <w:t>个板卡槽。</w:t>
                  </w:r>
                </w:p>
                <w:p>
                  <w:r>
                    <w:rPr>
                      <w:sz w:val="21"/>
                    </w:rPr>
                    <w:t>6.</w:t>
                  </w:r>
                  <w:r>
                    <w:rPr>
                      <w:sz w:val="21"/>
                    </w:rPr>
                    <w:t>GPON/EPON</w:t>
                  </w:r>
                  <w:r>
                    <w:rPr>
                      <w:sz w:val="21"/>
                    </w:rPr>
                    <w:t>光口端口数：▲最大数量可以达到</w:t>
                  </w:r>
                  <w:r>
                    <w:rPr>
                      <w:sz w:val="21"/>
                    </w:rPr>
                    <w:t>240</w:t>
                  </w:r>
                  <w:r>
                    <w:rPr>
                      <w:sz w:val="21"/>
                    </w:rPr>
                    <w:t>个</w:t>
                  </w:r>
                  <w:r>
                    <w:rPr>
                      <w:sz w:val="21"/>
                    </w:rPr>
                    <w:t>PON</w:t>
                  </w:r>
                  <w:r>
                    <w:rPr>
                      <w:sz w:val="21"/>
                    </w:rPr>
                    <w:t>光纤端口。</w:t>
                  </w:r>
                </w:p>
                <w:p>
                  <w:r>
                    <w:rPr>
                      <w:sz w:val="21"/>
                    </w:rPr>
                    <w:t>7.</w:t>
                  </w:r>
                  <w:r>
                    <w:rPr>
                      <w:sz w:val="21"/>
                    </w:rPr>
                    <w:t>主控板交换能力：</w:t>
                  </w:r>
                  <w:r>
                    <w:rPr>
                      <w:sz w:val="21"/>
                    </w:rPr>
                    <w:t>7 Tbit/s</w:t>
                  </w:r>
                  <w:r>
                    <w:rPr>
                      <w:sz w:val="21"/>
                    </w:rPr>
                    <w:t>。</w:t>
                  </w:r>
                </w:p>
                <w:p>
                  <w:r>
                    <w:rPr>
                      <w:sz w:val="21"/>
                    </w:rPr>
                    <w:t>8.</w:t>
                  </w:r>
                  <w:r>
                    <w:rPr>
                      <w:sz w:val="21"/>
                    </w:rPr>
                    <w:t>系统可靠性：</w:t>
                  </w:r>
                  <w:r>
                    <w:rPr>
                      <w:sz w:val="21"/>
                    </w:rPr>
                    <w:t>▲</w:t>
                  </w:r>
                  <w:r>
                    <w:rPr>
                      <w:sz w:val="21"/>
                    </w:rPr>
                    <w:t>GPON type Btype C</w:t>
                  </w:r>
                  <w:r>
                    <w:rPr>
                      <w:sz w:val="21"/>
                    </w:rPr>
                    <w:t>保护</w:t>
                  </w:r>
                  <w:r>
                    <w:rPr>
                      <w:sz w:val="21"/>
                    </w:rPr>
                    <w:t>;EPON type B type D</w:t>
                  </w:r>
                  <w:r>
                    <w:rPr>
                      <w:sz w:val="21"/>
                    </w:rPr>
                    <w:t>保护</w:t>
                  </w:r>
                  <w:r>
                    <w:rPr>
                      <w:sz w:val="21"/>
                    </w:rPr>
                    <w:t>;XG-GPON</w:t>
                  </w:r>
                  <w:r>
                    <w:rPr>
                      <w:sz w:val="21"/>
                    </w:rPr>
                    <w:t>与</w:t>
                  </w:r>
                  <w:r>
                    <w:rPr>
                      <w:sz w:val="21"/>
                    </w:rPr>
                    <w:t>10G EPON type B</w:t>
                  </w:r>
                  <w:r>
                    <w:rPr>
                      <w:sz w:val="21"/>
                    </w:rPr>
                    <w:t>保护</w:t>
                  </w:r>
                  <w:r>
                    <w:rPr>
                      <w:sz w:val="21"/>
                    </w:rPr>
                    <w:t>;</w:t>
                  </w:r>
                  <w:r>
                    <w:rPr>
                      <w:sz w:val="21"/>
                    </w:rPr>
                    <w:t>板内和板间</w:t>
                  </w:r>
                  <w:r>
                    <w:rPr>
                      <w:sz w:val="21"/>
                    </w:rPr>
                    <w:t>;</w:t>
                  </w:r>
                  <w:r>
                    <w:rPr>
                      <w:sz w:val="21"/>
                    </w:rPr>
                    <w:t>主控和业务单板升级不断业务。</w:t>
                  </w:r>
                </w:p>
                <w:p>
                  <w:r>
                    <w:rPr>
                      <w:sz w:val="21"/>
                    </w:rPr>
                    <w:t>9.</w:t>
                  </w:r>
                  <w:r>
                    <w:rPr>
                      <w:sz w:val="21"/>
                    </w:rPr>
                    <w:t>最大业务板槽位数量：</w:t>
                  </w:r>
                  <w:r>
                    <w:rPr>
                      <w:sz w:val="21"/>
                    </w:rPr>
                    <w:t>▲  业务板支持数量≥</w:t>
                  </w:r>
                  <w:r>
                    <w:rPr>
                      <w:sz w:val="21"/>
                    </w:rPr>
                    <w:t>10</w:t>
                  </w:r>
                  <w:r>
                    <w:rPr>
                      <w:sz w:val="21"/>
                    </w:rPr>
                    <w:t>。</w:t>
                  </w:r>
                </w:p>
                <w:p>
                  <w:r>
                    <w:rPr>
                      <w:sz w:val="21"/>
                    </w:rPr>
                    <w:t>10.</w:t>
                  </w:r>
                  <w:r>
                    <w:rPr>
                      <w:sz w:val="21"/>
                    </w:rPr>
                    <w:t>视频监控功能：</w:t>
                  </w:r>
                  <w:r>
                    <w:rPr>
                      <w:sz w:val="21"/>
                    </w:rPr>
                    <w:t>▲支持</w:t>
                  </w:r>
                  <w:r>
                    <w:rPr>
                      <w:sz w:val="21"/>
                    </w:rPr>
                    <w:t>U-vMOS</w:t>
                  </w:r>
                  <w:r>
                    <w:rPr>
                      <w:sz w:val="21"/>
                    </w:rPr>
                    <w:t>视频质量监控，单板通过内置探针实现对视频指标的采集，并通过网管远程监控和查询监控结果，提升视频运维体验。</w:t>
                  </w:r>
                </w:p>
                <w:p>
                  <w:r>
                    <w:rPr>
                      <w:sz w:val="21"/>
                    </w:rPr>
                    <w:t>11.</w:t>
                  </w:r>
                  <w:r>
                    <w:rPr>
                      <w:sz w:val="21"/>
                    </w:rPr>
                    <w:t>网络技术：</w:t>
                  </w:r>
                  <w:r>
                    <w:rPr>
                      <w:sz w:val="21"/>
                    </w:rPr>
                    <w:t>▲支持网络切片技术。</w:t>
                  </w:r>
                </w:p>
                <w:p>
                  <w:r>
                    <w:rPr>
                      <w:sz w:val="21"/>
                    </w:rPr>
                    <w:t>12.</w:t>
                  </w:r>
                  <w:r>
                    <w:rPr>
                      <w:sz w:val="21"/>
                    </w:rPr>
                    <w:t>供电方式：直流供电（数量备份）</w:t>
                  </w:r>
                </w:p>
                <w:p>
                  <w:r>
                    <w:rPr>
                      <w:sz w:val="21"/>
                    </w:rPr>
                    <w:t>13.</w:t>
                  </w:r>
                  <w:r>
                    <w:rPr>
                      <w:sz w:val="21"/>
                    </w:rPr>
                    <w:t>额定电压：</w:t>
                  </w:r>
                  <w:r>
                    <w:rPr>
                      <w:sz w:val="21"/>
                    </w:rPr>
                    <w:t>-48v/-60v</w:t>
                  </w:r>
                  <w:r>
                    <w:rPr>
                      <w:sz w:val="21"/>
                    </w:rPr>
                    <w:t>。</w:t>
                  </w:r>
                </w:p>
              </w:tc>
              <w:tc>
                <w:tcPr>
                  <w:tcW w:type="dxa" w:w="406"/>
                  <w:tcBorders>
                    <w:top w:val="none" w:color="000000" w:sz="4"/>
                    <w:left w:val="none" w:color="000000" w:sz="4"/>
                    <w:bottom w:val="single" w:color="000000" w:sz="4"/>
                    <w:right w:val="single" w:color="000000" w:sz="4"/>
                  </w:tcBorders>
                  <w:vAlign w:val="top"/>
                </w:tcPr>
                <w:p>
                  <w:pPr>
                    <w:jc w:val="center"/>
                  </w:pPr>
                  <w:r>
                    <w:rPr>
                      <w:sz w:val="24"/>
                    </w:rPr>
                    <w:t>套</w:t>
                  </w:r>
                </w:p>
              </w:tc>
              <w:tc>
                <w:tcPr>
                  <w:tcW w:type="dxa" w:w="406"/>
                  <w:tcBorders>
                    <w:top w:val="none" w:color="000000" w:sz="4"/>
                    <w:left w:val="none" w:color="000000" w:sz="4"/>
                    <w:bottom w:val="single" w:color="000000" w:sz="4"/>
                    <w:right w:val="single" w:color="000000" w:sz="4"/>
                  </w:tcBorders>
                  <w:vAlign w:val="top"/>
                </w:tcPr>
                <w:p>
                  <w:pPr>
                    <w:jc w:val="center"/>
                  </w:pPr>
                  <w:r>
                    <w:rPr>
                      <w:sz w:val="24"/>
                    </w:rPr>
                    <w:t>1</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5</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直流供电模块</w:t>
                  </w:r>
                </w:p>
              </w:tc>
              <w:tc>
                <w:tcPr>
                  <w:tcW w:type="dxa" w:w="2184"/>
                  <w:tcBorders>
                    <w:top w:val="none" w:color="000000" w:sz="4"/>
                    <w:left w:val="none" w:color="000000" w:sz="4"/>
                    <w:bottom w:val="single" w:color="000000" w:sz="4"/>
                    <w:right w:val="single" w:color="000000" w:sz="4"/>
                  </w:tcBorders>
                  <w:vAlign w:val="top"/>
                </w:tcPr>
                <w:p>
                  <w:r>
                    <w:rPr>
                      <w:sz w:val="21"/>
                    </w:rPr>
                    <w:t>1.</w:t>
                  </w:r>
                  <w:r>
                    <w:rPr>
                      <w:sz w:val="21"/>
                    </w:rPr>
                    <w:t>系统规格</w:t>
                  </w:r>
                  <w:r>
                    <w:rPr>
                      <w:sz w:val="21"/>
                    </w:rPr>
                    <w:t>-</w:t>
                  </w:r>
                  <w:r>
                    <w:rPr>
                      <w:sz w:val="21"/>
                    </w:rPr>
                    <w:t>模块化设计</w:t>
                  </w:r>
                  <w:r>
                    <w:rPr>
                      <w:sz w:val="21"/>
                    </w:rPr>
                    <w:t>：</w:t>
                  </w:r>
                  <w:r>
                    <w:rPr>
                      <w:sz w:val="21"/>
                    </w:rPr>
                    <w:t>▲直流模块</w:t>
                  </w:r>
                  <w:r>
                    <w:rPr>
                      <w:sz w:val="21"/>
                    </w:rPr>
                    <w:t>*2</w:t>
                  </w:r>
                  <w:r>
                    <w:rPr>
                      <w:sz w:val="21"/>
                    </w:rPr>
                    <w:t>块（主备双）</w:t>
                  </w:r>
                </w:p>
                <w:p>
                  <w:r>
                    <w:rPr>
                      <w:sz w:val="21"/>
                    </w:rPr>
                    <w:t>2.</w:t>
                  </w:r>
                  <w:r>
                    <w:rPr>
                      <w:sz w:val="21"/>
                    </w:rPr>
                    <w:t>系统规格</w:t>
                  </w:r>
                  <w:r>
                    <w:rPr>
                      <w:sz w:val="21"/>
                    </w:rPr>
                    <w:t>-</w:t>
                  </w:r>
                  <w:r>
                    <w:rPr>
                      <w:sz w:val="21"/>
                    </w:rPr>
                    <w:t>监控模式</w:t>
                  </w:r>
                  <w:r>
                    <w:rPr>
                      <w:sz w:val="21"/>
                    </w:rPr>
                    <w:t>：</w:t>
                  </w:r>
                  <w:r>
                    <w:rPr>
                      <w:sz w:val="21"/>
                    </w:rPr>
                    <w:t>▲插拔式监控模块</w:t>
                  </w:r>
                  <w:r>
                    <w:rPr>
                      <w:sz w:val="21"/>
                    </w:rPr>
                    <w:t>*1</w:t>
                  </w:r>
                  <w:r>
                    <w:rPr>
                      <w:sz w:val="21"/>
                    </w:rPr>
                    <w:t>块</w:t>
                  </w:r>
                </w:p>
                <w:p>
                  <w:r>
                    <w:rPr>
                      <w:sz w:val="21"/>
                    </w:rPr>
                    <w:t>3.</w:t>
                  </w:r>
                  <w:r>
                    <w:rPr>
                      <w:sz w:val="21"/>
                    </w:rPr>
                    <w:t>环境指标</w:t>
                  </w:r>
                  <w:r>
                    <w:rPr>
                      <w:sz w:val="21"/>
                    </w:rPr>
                    <w:t>-</w:t>
                  </w:r>
                  <w:r>
                    <w:rPr>
                      <w:sz w:val="21"/>
                    </w:rPr>
                    <w:t>运行环境温度</w:t>
                  </w:r>
                  <w:r>
                    <w:rPr>
                      <w:sz w:val="21"/>
                    </w:rPr>
                    <w:t>：</w:t>
                  </w:r>
                  <w:r>
                    <w:rPr>
                      <w:sz w:val="21"/>
                    </w:rPr>
                    <w:t>-40</w:t>
                  </w:r>
                  <w:r>
                    <w:rPr>
                      <w:sz w:val="21"/>
                    </w:rPr>
                    <w:t>℃</w:t>
                  </w:r>
                  <w:r>
                    <w:rPr>
                      <w:sz w:val="21"/>
                    </w:rPr>
                    <w:t>-70</w:t>
                  </w:r>
                  <w:r>
                    <w:rPr>
                      <w:sz w:val="21"/>
                    </w:rPr>
                    <w:t>℃</w:t>
                  </w:r>
                </w:p>
                <w:p>
                  <w:r>
                    <w:rPr>
                      <w:sz w:val="21"/>
                    </w:rPr>
                    <w:t>4.</w:t>
                  </w:r>
                  <w:r>
                    <w:rPr>
                      <w:sz w:val="21"/>
                    </w:rPr>
                    <w:t>环境指标</w:t>
                  </w:r>
                  <w:r>
                    <w:rPr>
                      <w:sz w:val="21"/>
                    </w:rPr>
                    <w:t>-</w:t>
                  </w:r>
                  <w:r>
                    <w:rPr>
                      <w:sz w:val="21"/>
                    </w:rPr>
                    <w:t>防护等级</w:t>
                  </w:r>
                  <w:r>
                    <w:rPr>
                      <w:sz w:val="21"/>
                    </w:rPr>
                    <w:t>：</w:t>
                  </w:r>
                  <w:r>
                    <w:rPr>
                      <w:sz w:val="21"/>
                    </w:rPr>
                    <w:t>≥</w:t>
                  </w:r>
                  <w:r>
                    <w:rPr>
                      <w:sz w:val="21"/>
                    </w:rPr>
                    <w:t>IP20</w:t>
                  </w:r>
                </w:p>
                <w:p>
                  <w:r>
                    <w:rPr>
                      <w:sz w:val="21"/>
                    </w:rPr>
                    <w:t>5.</w:t>
                  </w:r>
                  <w:r>
                    <w:rPr>
                      <w:sz w:val="21"/>
                    </w:rPr>
                    <w:t>环境指标</w:t>
                  </w:r>
                  <w:r>
                    <w:rPr>
                      <w:sz w:val="21"/>
                    </w:rPr>
                    <w:t>-</w:t>
                  </w:r>
                  <w:r>
                    <w:rPr>
                      <w:sz w:val="21"/>
                    </w:rPr>
                    <w:t>安装方式</w:t>
                  </w:r>
                  <w:r>
                    <w:rPr>
                      <w:sz w:val="21"/>
                    </w:rPr>
                    <w:t>：</w:t>
                  </w:r>
                  <w:r>
                    <w:rPr>
                      <w:sz w:val="21"/>
                    </w:rPr>
                    <w:t>19</w:t>
                  </w:r>
                  <w:r>
                    <w:rPr>
                      <w:sz w:val="21"/>
                    </w:rPr>
                    <w:t>英寸机架</w:t>
                  </w:r>
                </w:p>
                <w:p>
                  <w:r>
                    <w:rPr>
                      <w:sz w:val="21"/>
                    </w:rPr>
                    <w:t>6.</w:t>
                  </w:r>
                  <w:r>
                    <w:rPr>
                      <w:sz w:val="21"/>
                    </w:rPr>
                    <w:t>交流配电</w:t>
                  </w:r>
                  <w:r>
                    <w:rPr>
                      <w:sz w:val="21"/>
                    </w:rPr>
                    <w:t>-</w:t>
                  </w:r>
                  <w:r>
                    <w:rPr>
                      <w:sz w:val="21"/>
                    </w:rPr>
                    <w:t>电压制式</w:t>
                  </w:r>
                  <w:r>
                    <w:rPr>
                      <w:sz w:val="21"/>
                    </w:rPr>
                    <w:t>：</w:t>
                  </w:r>
                  <w:r>
                    <w:rPr>
                      <w:sz w:val="21"/>
                    </w:rPr>
                    <w:t>220VAC</w:t>
                  </w:r>
                  <w:r>
                    <w:rPr>
                      <w:sz w:val="21"/>
                    </w:rPr>
                    <w:t>单相，兼容</w:t>
                  </w:r>
                  <w:r>
                    <w:rPr>
                      <w:sz w:val="21"/>
                    </w:rPr>
                    <w:t>110VAC</w:t>
                  </w:r>
                  <w:r>
                    <w:rPr>
                      <w:sz w:val="21"/>
                    </w:rPr>
                    <w:t>双火线，</w:t>
                  </w:r>
                  <w:r>
                    <w:rPr>
                      <w:sz w:val="21"/>
                    </w:rPr>
                    <w:t>220/380VAC</w:t>
                  </w:r>
                  <w:r>
                    <w:rPr>
                      <w:sz w:val="21"/>
                    </w:rPr>
                    <w:t>三相，兼容</w:t>
                  </w:r>
                  <w:r>
                    <w:rPr>
                      <w:sz w:val="21"/>
                    </w:rPr>
                    <w:t>220VAC</w:t>
                  </w:r>
                </w:p>
                <w:p>
                  <w:r>
                    <w:rPr>
                      <w:sz w:val="21"/>
                    </w:rPr>
                    <w:t>7.</w:t>
                  </w:r>
                  <w:r>
                    <w:rPr>
                      <w:sz w:val="21"/>
                    </w:rPr>
                    <w:t>单相，兼容</w:t>
                  </w:r>
                  <w:r>
                    <w:rPr>
                      <w:sz w:val="21"/>
                    </w:rPr>
                    <w:t>：</w:t>
                  </w:r>
                  <w:r>
                    <w:rPr>
                      <w:sz w:val="21"/>
                    </w:rPr>
                    <w:t>110VAC</w:t>
                  </w:r>
                  <w:r>
                    <w:rPr>
                      <w:sz w:val="21"/>
                    </w:rPr>
                    <w:t>双火线</w:t>
                  </w:r>
                </w:p>
                <w:p>
                  <w:r>
                    <w:rPr>
                      <w:sz w:val="21"/>
                    </w:rPr>
                    <w:t>8.</w:t>
                  </w:r>
                  <w:r>
                    <w:rPr>
                      <w:sz w:val="21"/>
                    </w:rPr>
                    <w:t>交流配电</w:t>
                  </w:r>
                  <w:r>
                    <w:rPr>
                      <w:sz w:val="21"/>
                    </w:rPr>
                    <w:t>-</w:t>
                  </w:r>
                  <w:r>
                    <w:rPr>
                      <w:sz w:val="21"/>
                    </w:rPr>
                    <w:t>输入频率</w:t>
                  </w:r>
                  <w:r>
                    <w:rPr>
                      <w:sz w:val="21"/>
                    </w:rPr>
                    <w:t>：</w:t>
                  </w:r>
                  <w:r>
                    <w:rPr>
                      <w:sz w:val="21"/>
                    </w:rPr>
                    <w:t>45-66Hz</w:t>
                  </w:r>
                  <w:r>
                    <w:rPr>
                      <w:sz w:val="21"/>
                    </w:rPr>
                    <w:t>，额定值：</w:t>
                  </w:r>
                  <w:r>
                    <w:rPr>
                      <w:sz w:val="21"/>
                    </w:rPr>
                    <w:t>50Hz/60Hz</w:t>
                  </w:r>
                </w:p>
                <w:p>
                  <w:r>
                    <w:rPr>
                      <w:sz w:val="21"/>
                    </w:rPr>
                    <w:t>9.</w:t>
                  </w:r>
                  <w:r>
                    <w:rPr>
                      <w:sz w:val="21"/>
                    </w:rPr>
                    <w:t>交流配电</w:t>
                  </w:r>
                  <w:r>
                    <w:rPr>
                      <w:sz w:val="21"/>
                    </w:rPr>
                    <w:t>-</w:t>
                  </w:r>
                  <w:r>
                    <w:rPr>
                      <w:sz w:val="21"/>
                    </w:rPr>
                    <w:t>防雷</w:t>
                  </w:r>
                  <w:r>
                    <w:rPr>
                      <w:sz w:val="21"/>
                    </w:rPr>
                    <w:t>：</w:t>
                  </w:r>
                  <w:r>
                    <w:rPr>
                      <w:sz w:val="21"/>
                    </w:rPr>
                    <w:t>5kA/40kA</w:t>
                  </w:r>
                  <w:r>
                    <w:rPr>
                      <w:sz w:val="21"/>
                    </w:rPr>
                    <w:t>，</w:t>
                  </w:r>
                  <w:r>
                    <w:rPr>
                      <w:sz w:val="21"/>
                    </w:rPr>
                    <w:t>8/20us</w:t>
                  </w:r>
                </w:p>
                <w:p>
                  <w:r>
                    <w:rPr>
                      <w:sz w:val="21"/>
                    </w:rPr>
                    <w:t>10.</w:t>
                  </w:r>
                  <w:r>
                    <w:rPr>
                      <w:sz w:val="21"/>
                    </w:rPr>
                    <w:t>直流配电</w:t>
                  </w:r>
                  <w:r>
                    <w:rPr>
                      <w:sz w:val="21"/>
                    </w:rPr>
                    <w:t>-</w:t>
                  </w:r>
                  <w:r>
                    <w:rPr>
                      <w:sz w:val="21"/>
                    </w:rPr>
                    <w:t>输出电压</w:t>
                  </w:r>
                  <w:r>
                    <w:rPr>
                      <w:sz w:val="21"/>
                    </w:rPr>
                    <w:t>：</w:t>
                  </w:r>
                  <w:r>
                    <w:rPr>
                      <w:sz w:val="21"/>
                    </w:rPr>
                    <w:t>42-58V DC</w:t>
                  </w:r>
                  <w:r>
                    <w:rPr>
                      <w:sz w:val="21"/>
                    </w:rPr>
                    <w:t>，额定值</w:t>
                  </w:r>
                  <w:r>
                    <w:rPr>
                      <w:sz w:val="21"/>
                    </w:rPr>
                    <w:t>: 53.5V DC</w:t>
                  </w:r>
                </w:p>
                <w:p>
                  <w:r>
                    <w:rPr>
                      <w:sz w:val="21"/>
                    </w:rPr>
                    <w:t>11.</w:t>
                  </w:r>
                  <w:r>
                    <w:rPr>
                      <w:sz w:val="21"/>
                    </w:rPr>
                    <w:t>直流配电</w:t>
                  </w:r>
                  <w:r>
                    <w:rPr>
                      <w:sz w:val="21"/>
                    </w:rPr>
                    <w:t>-</w:t>
                  </w:r>
                  <w:r>
                    <w:rPr>
                      <w:sz w:val="21"/>
                    </w:rPr>
                    <w:t>最大功率</w:t>
                  </w:r>
                  <w:r>
                    <w:rPr>
                      <w:sz w:val="21"/>
                    </w:rPr>
                    <w:t>：</w:t>
                  </w:r>
                  <w:r>
                    <w:rPr>
                      <w:sz w:val="21"/>
                    </w:rPr>
                    <w:t>2KW</w:t>
                  </w:r>
                </w:p>
                <w:p>
                  <w:r>
                    <w:rPr>
                      <w:sz w:val="21"/>
                    </w:rPr>
                    <w:t>12.</w:t>
                  </w:r>
                  <w:r>
                    <w:rPr>
                      <w:sz w:val="21"/>
                    </w:rPr>
                    <w:t>直流配电</w:t>
                  </w:r>
                  <w:r>
                    <w:rPr>
                      <w:sz w:val="21"/>
                    </w:rPr>
                    <w:t>-</w:t>
                  </w:r>
                  <w:r>
                    <w:rPr>
                      <w:sz w:val="21"/>
                    </w:rPr>
                    <w:t>电池空开</w:t>
                  </w:r>
                  <w:r>
                    <w:rPr>
                      <w:sz w:val="21"/>
                    </w:rPr>
                    <w:t>：</w:t>
                  </w:r>
                  <w:r>
                    <w:rPr>
                      <w:sz w:val="21"/>
                    </w:rPr>
                    <w:t>熔丝</w:t>
                  </w:r>
                  <w:r>
                    <w:rPr>
                      <w:sz w:val="21"/>
                    </w:rPr>
                    <w:t>: 1x20A</w:t>
                  </w:r>
                </w:p>
                <w:p>
                  <w:r>
                    <w:rPr>
                      <w:sz w:val="21"/>
                    </w:rPr>
                    <w:t>13.</w:t>
                  </w:r>
                  <w:r>
                    <w:rPr>
                      <w:sz w:val="21"/>
                    </w:rPr>
                    <w:t>直流配电</w:t>
                  </w:r>
                  <w:r>
                    <w:rPr>
                      <w:sz w:val="21"/>
                    </w:rPr>
                    <w:t>-</w:t>
                  </w:r>
                  <w:r>
                    <w:rPr>
                      <w:sz w:val="21"/>
                    </w:rPr>
                    <w:t>负载空开</w:t>
                  </w:r>
                  <w:r>
                    <w:rPr>
                      <w:sz w:val="21"/>
                    </w:rPr>
                    <w:t>：</w:t>
                  </w:r>
                  <w:r>
                    <w:rPr>
                      <w:sz w:val="21"/>
                    </w:rPr>
                    <w:t>熔丝</w:t>
                  </w:r>
                  <w:r>
                    <w:rPr>
                      <w:sz w:val="21"/>
                    </w:rPr>
                    <w:t>: 2x20A</w:t>
                  </w:r>
                </w:p>
                <w:p>
                  <w:r>
                    <w:rPr>
                      <w:sz w:val="21"/>
                    </w:rPr>
                    <w:t>14.</w:t>
                  </w:r>
                  <w:r>
                    <w:rPr>
                      <w:sz w:val="21"/>
                    </w:rPr>
                    <w:t>系统规格</w:t>
                  </w:r>
                  <w:r>
                    <w:rPr>
                      <w:sz w:val="21"/>
                    </w:rPr>
                    <w:t>-</w:t>
                  </w:r>
                  <w:r>
                    <w:rPr>
                      <w:sz w:val="21"/>
                    </w:rPr>
                    <w:t>散热方式</w:t>
                  </w:r>
                  <w:r>
                    <w:rPr>
                      <w:sz w:val="21"/>
                    </w:rPr>
                    <w:t>：</w:t>
                  </w:r>
                  <w:r>
                    <w:rPr>
                      <w:sz w:val="21"/>
                    </w:rPr>
                    <w:t>自然散热</w:t>
                  </w:r>
                </w:p>
                <w:p>
                  <w:r>
                    <w:rPr>
                      <w:sz w:val="21"/>
                    </w:rPr>
                    <w:t>15.</w:t>
                  </w:r>
                  <w:r>
                    <w:rPr>
                      <w:sz w:val="21"/>
                    </w:rPr>
                    <w:t>直流模块参数</w:t>
                  </w:r>
                  <w:r>
                    <w:rPr>
                      <w:sz w:val="21"/>
                    </w:rPr>
                    <w:t>-</w:t>
                  </w:r>
                  <w:r>
                    <w:rPr>
                      <w:sz w:val="21"/>
                    </w:rPr>
                    <w:t>线性降功率</w:t>
                  </w:r>
                  <w:r>
                    <w:rPr>
                      <w:sz w:val="21"/>
                    </w:rPr>
                    <w:t>：</w:t>
                  </w:r>
                  <w:r>
                    <w:rPr>
                      <w:sz w:val="21"/>
                    </w:rPr>
                    <w:t>3000W</w:t>
                  </w:r>
                  <w:r>
                    <w:rPr>
                      <w:sz w:val="21"/>
                    </w:rPr>
                    <w:t>（</w:t>
                  </w:r>
                  <w:r>
                    <w:rPr>
                      <w:sz w:val="21"/>
                    </w:rPr>
                    <w:t>176V AC~290V AC</w:t>
                  </w:r>
                  <w:r>
                    <w:rPr>
                      <w:sz w:val="21"/>
                    </w:rPr>
                    <w:t>）</w:t>
                  </w:r>
                </w:p>
                <w:p>
                  <w:r>
                    <w:rPr>
                      <w:sz w:val="21"/>
                    </w:rPr>
                    <w:t>16.</w:t>
                  </w:r>
                  <w:r>
                    <w:rPr>
                      <w:sz w:val="21"/>
                    </w:rPr>
                    <w:t>直流模块参数</w:t>
                  </w:r>
                  <w:r>
                    <w:rPr>
                      <w:sz w:val="21"/>
                    </w:rPr>
                    <w:t>-</w:t>
                  </w:r>
                  <w:r>
                    <w:rPr>
                      <w:sz w:val="21"/>
                    </w:rPr>
                    <w:t>额定电流</w:t>
                  </w:r>
                  <w:r>
                    <w:rPr>
                      <w:sz w:val="21"/>
                    </w:rPr>
                    <w:t>：</w:t>
                  </w:r>
                  <w:r>
                    <w:rPr>
                      <w:sz w:val="21"/>
                    </w:rPr>
                    <w:t>50A</w:t>
                  </w:r>
                </w:p>
                <w:p>
                  <w:r>
                    <w:rPr>
                      <w:sz w:val="21"/>
                    </w:rPr>
                    <w:t>17.</w:t>
                  </w:r>
                  <w:r>
                    <w:rPr>
                      <w:sz w:val="21"/>
                    </w:rPr>
                    <w:t>直流模块参数</w:t>
                  </w:r>
                  <w:r>
                    <w:rPr>
                      <w:sz w:val="21"/>
                    </w:rPr>
                    <w:t>-</w:t>
                  </w:r>
                  <w:r>
                    <w:rPr>
                      <w:sz w:val="21"/>
                    </w:rPr>
                    <w:t>额定电压</w:t>
                  </w:r>
                  <w:r>
                    <w:rPr>
                      <w:sz w:val="21"/>
                    </w:rPr>
                    <w:t>：</w:t>
                  </w:r>
                  <w:r>
                    <w:rPr>
                      <w:sz w:val="21"/>
                    </w:rPr>
                    <w:t>48V</w:t>
                  </w:r>
                </w:p>
                <w:p>
                  <w:r>
                    <w:rPr>
                      <w:sz w:val="21"/>
                    </w:rPr>
                    <w:t>18.</w:t>
                  </w:r>
                  <w:r>
                    <w:rPr>
                      <w:sz w:val="21"/>
                    </w:rPr>
                    <w:t>直流模块参数</w:t>
                  </w:r>
                  <w:r>
                    <w:rPr>
                      <w:sz w:val="21"/>
                    </w:rPr>
                    <w:t>-</w:t>
                  </w:r>
                  <w:r>
                    <w:rPr>
                      <w:sz w:val="21"/>
                    </w:rPr>
                    <w:t>稳压精度</w:t>
                  </w:r>
                  <w:r>
                    <w:rPr>
                      <w:sz w:val="21"/>
                    </w:rPr>
                    <w:t>：</w:t>
                  </w:r>
                  <w:r>
                    <w:rPr>
                      <w:sz w:val="21"/>
                    </w:rPr>
                    <w:t>▲≤±</w:t>
                  </w:r>
                  <w:r>
                    <w:rPr>
                      <w:sz w:val="21"/>
                    </w:rPr>
                    <w:t>0.2</w:t>
                  </w:r>
                  <w:r>
                    <w:rPr>
                      <w:sz w:val="21"/>
                    </w:rPr>
                    <w:t>％</w:t>
                  </w:r>
                  <w:r>
                    <w:rPr>
                      <w:sz w:val="21"/>
                    </w:rPr>
                    <w:t>Vo</w:t>
                  </w:r>
                </w:p>
                <w:p>
                  <w:r>
                    <w:rPr>
                      <w:sz w:val="21"/>
                    </w:rPr>
                    <w:t>19.</w:t>
                  </w:r>
                  <w:r>
                    <w:rPr>
                      <w:sz w:val="21"/>
                    </w:rPr>
                    <w:t>直流模块参数</w:t>
                  </w:r>
                  <w:r>
                    <w:rPr>
                      <w:sz w:val="21"/>
                    </w:rPr>
                    <w:t>-</w:t>
                  </w:r>
                  <w:r>
                    <w:rPr>
                      <w:sz w:val="21"/>
                    </w:rPr>
                    <w:t>稳压方式</w:t>
                  </w:r>
                  <w:r>
                    <w:rPr>
                      <w:sz w:val="21"/>
                    </w:rPr>
                    <w:t>：</w:t>
                  </w:r>
                  <w:r>
                    <w:rPr>
                      <w:sz w:val="21"/>
                    </w:rPr>
                    <w:t>调宽式开关稳压电源</w:t>
                  </w:r>
                </w:p>
                <w:p>
                  <w:r>
                    <w:rPr>
                      <w:sz w:val="21"/>
                    </w:rPr>
                    <w:t>20.</w:t>
                  </w:r>
                  <w:r>
                    <w:rPr>
                      <w:sz w:val="21"/>
                    </w:rPr>
                    <w:t>直流模块参数</w:t>
                  </w:r>
                  <w:r>
                    <w:rPr>
                      <w:sz w:val="21"/>
                    </w:rPr>
                    <w:t>-</w:t>
                  </w:r>
                  <w:r>
                    <w:rPr>
                      <w:sz w:val="21"/>
                    </w:rPr>
                    <w:t>电源启动方式</w:t>
                  </w:r>
                  <w:r>
                    <w:rPr>
                      <w:sz w:val="21"/>
                    </w:rPr>
                    <w:t>：</w:t>
                  </w:r>
                  <w:r>
                    <w:rPr>
                      <w:sz w:val="21"/>
                    </w:rPr>
                    <w:t>自激式开关电源</w:t>
                  </w:r>
                </w:p>
                <w:p>
                  <w:r>
                    <w:rPr>
                      <w:sz w:val="21"/>
                    </w:rPr>
                    <w:t>21.</w:t>
                  </w:r>
                  <w:r>
                    <w:rPr>
                      <w:sz w:val="21"/>
                    </w:rPr>
                    <w:t>监控单元</w:t>
                  </w:r>
                  <w:r>
                    <w:rPr>
                      <w:sz w:val="21"/>
                    </w:rPr>
                    <w:t>-</w:t>
                  </w:r>
                  <w:r>
                    <w:rPr>
                      <w:sz w:val="21"/>
                    </w:rPr>
                    <w:t>型号输入</w:t>
                  </w:r>
                  <w:r>
                    <w:rPr>
                      <w:sz w:val="21"/>
                    </w:rPr>
                    <w:t>：</w:t>
                  </w:r>
                  <w:r>
                    <w:rPr>
                      <w:sz w:val="21"/>
                    </w:rPr>
                    <w:t>7</w:t>
                  </w:r>
                  <w:r>
                    <w:rPr>
                      <w:sz w:val="21"/>
                    </w:rPr>
                    <w:t>路开关量的入，</w:t>
                  </w:r>
                  <w:r>
                    <w:rPr>
                      <w:sz w:val="21"/>
                    </w:rPr>
                    <w:t>2</w:t>
                  </w:r>
                  <w:r>
                    <w:rPr>
                      <w:sz w:val="21"/>
                    </w:rPr>
                    <w:t>路惯拟量检测</w:t>
                  </w:r>
                </w:p>
                <w:p>
                  <w:r>
                    <w:rPr>
                      <w:sz w:val="21"/>
                    </w:rPr>
                    <w:t>22.</w:t>
                  </w:r>
                  <w:r>
                    <w:rPr>
                      <w:sz w:val="21"/>
                    </w:rPr>
                    <w:t>监控单元</w:t>
                  </w:r>
                  <w:r>
                    <w:rPr>
                      <w:sz w:val="21"/>
                    </w:rPr>
                    <w:t>-</w:t>
                  </w:r>
                  <w:r>
                    <w:rPr>
                      <w:sz w:val="21"/>
                    </w:rPr>
                    <w:t>告警输出</w:t>
                  </w:r>
                  <w:r>
                    <w:rPr>
                      <w:sz w:val="21"/>
                    </w:rPr>
                    <w:t>：</w:t>
                  </w:r>
                  <w:r>
                    <w:rPr>
                      <w:sz w:val="21"/>
                    </w:rPr>
                    <w:t>8</w:t>
                  </w:r>
                  <w:r>
                    <w:rPr>
                      <w:sz w:val="21"/>
                    </w:rPr>
                    <w:t>路干接点榆出</w:t>
                  </w:r>
                </w:p>
                <w:p>
                  <w:r>
                    <w:rPr>
                      <w:sz w:val="21"/>
                    </w:rPr>
                    <w:t>23.</w:t>
                  </w:r>
                  <w:r>
                    <w:rPr>
                      <w:sz w:val="21"/>
                    </w:rPr>
                    <w:t>监控单元</w:t>
                  </w:r>
                  <w:r>
                    <w:rPr>
                      <w:sz w:val="21"/>
                    </w:rPr>
                    <w:t>-</w:t>
                  </w:r>
                  <w:r>
                    <w:rPr>
                      <w:sz w:val="21"/>
                    </w:rPr>
                    <w:t>信号接口</w:t>
                  </w:r>
                  <w:r>
                    <w:rPr>
                      <w:sz w:val="21"/>
                    </w:rPr>
                    <w:t>：</w:t>
                  </w:r>
                  <w:r>
                    <w:rPr>
                      <w:sz w:val="21"/>
                    </w:rPr>
                    <w:t>R5232/485.FE</w:t>
                  </w:r>
                </w:p>
              </w:tc>
              <w:tc>
                <w:tcPr>
                  <w:tcW w:type="dxa" w:w="406"/>
                  <w:tcBorders>
                    <w:top w:val="none" w:color="000000" w:sz="4"/>
                    <w:left w:val="none" w:color="000000" w:sz="4"/>
                    <w:bottom w:val="single" w:color="000000" w:sz="4"/>
                    <w:right w:val="single" w:color="000000" w:sz="4"/>
                  </w:tcBorders>
                  <w:vAlign w:val="top"/>
                </w:tcPr>
                <w:p>
                  <w:pPr>
                    <w:jc w:val="center"/>
                  </w:pPr>
                  <w:r>
                    <w:rPr>
                      <w:sz w:val="24"/>
                    </w:rPr>
                    <w:t>只</w:t>
                  </w:r>
                </w:p>
              </w:tc>
              <w:tc>
                <w:tcPr>
                  <w:tcW w:type="dxa" w:w="406"/>
                  <w:tcBorders>
                    <w:top w:val="none" w:color="000000" w:sz="4"/>
                    <w:left w:val="none" w:color="000000" w:sz="4"/>
                    <w:bottom w:val="single" w:color="000000" w:sz="4"/>
                    <w:right w:val="single" w:color="000000" w:sz="4"/>
                  </w:tcBorders>
                  <w:vAlign w:val="top"/>
                </w:tcPr>
                <w:p>
                  <w:pPr>
                    <w:jc w:val="center"/>
                  </w:pPr>
                  <w:r>
                    <w:rPr>
                      <w:sz w:val="24"/>
                    </w:rPr>
                    <w:t>1</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6</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主控板</w:t>
                  </w:r>
                </w:p>
              </w:tc>
              <w:tc>
                <w:tcPr>
                  <w:tcW w:type="dxa" w:w="2184"/>
                  <w:tcBorders>
                    <w:top w:val="none" w:color="000000" w:sz="4"/>
                    <w:left w:val="none" w:color="000000" w:sz="4"/>
                    <w:bottom w:val="single" w:color="000000" w:sz="4"/>
                    <w:right w:val="single" w:color="000000" w:sz="4"/>
                  </w:tcBorders>
                  <w:vAlign w:val="top"/>
                </w:tcPr>
                <w:p>
                  <w:r>
                    <w:rPr>
                      <w:sz w:val="21"/>
                    </w:rPr>
                    <w:t>1.</w:t>
                  </w:r>
                  <w:r>
                    <w:rPr>
                      <w:sz w:val="21"/>
                    </w:rPr>
                    <w:t>交换容量</w:t>
                  </w:r>
                  <w:r>
                    <w:rPr>
                      <w:sz w:val="21"/>
                    </w:rPr>
                    <w:t>：</w:t>
                  </w:r>
                  <w:r>
                    <w:rPr>
                      <w:sz w:val="21"/>
                    </w:rPr>
                    <w:t>≥</w:t>
                  </w:r>
                  <w:r>
                    <w:rPr>
                      <w:sz w:val="21"/>
                    </w:rPr>
                    <w:t>400Gbit/s</w:t>
                  </w:r>
                </w:p>
                <w:p>
                  <w:r>
                    <w:rPr>
                      <w:sz w:val="21"/>
                    </w:rPr>
                    <w:t>2.</w:t>
                  </w:r>
                  <w:r>
                    <w:rPr>
                      <w:sz w:val="21"/>
                    </w:rPr>
                    <w:t>环境监控口</w:t>
                  </w:r>
                  <w:r>
                    <w:rPr>
                      <w:sz w:val="21"/>
                    </w:rPr>
                    <w:t>：</w:t>
                  </w:r>
                  <w:r>
                    <w:rPr>
                      <w:sz w:val="21"/>
                    </w:rPr>
                    <w:t>R232*1</w:t>
                  </w:r>
                </w:p>
                <w:p>
                  <w:r>
                    <w:rPr>
                      <w:sz w:val="21"/>
                    </w:rPr>
                    <w:t>3.</w:t>
                  </w:r>
                  <w:r>
                    <w:rPr>
                      <w:sz w:val="21"/>
                    </w:rPr>
                    <w:t>控制端口</w:t>
                  </w:r>
                  <w:r>
                    <w:rPr>
                      <w:sz w:val="21"/>
                    </w:rPr>
                    <w:t>：</w:t>
                  </w:r>
                  <w:r>
                    <w:rPr>
                      <w:sz w:val="21"/>
                    </w:rPr>
                    <w:t>100M</w:t>
                  </w:r>
                  <w:r>
                    <w:rPr>
                      <w:sz w:val="21"/>
                    </w:rPr>
                    <w:t>网口</w:t>
                  </w:r>
                  <w:r>
                    <w:rPr>
                      <w:sz w:val="21"/>
                    </w:rPr>
                    <w:t>*1</w:t>
                  </w:r>
                  <w:r>
                    <w:rPr>
                      <w:sz w:val="21"/>
                    </w:rPr>
                    <w:t>，</w:t>
                  </w:r>
                  <w:r>
                    <w:rPr>
                      <w:sz w:val="21"/>
                    </w:rPr>
                    <w:t>R232</w:t>
                  </w:r>
                </w:p>
                <w:p>
                  <w:r>
                    <w:rPr>
                      <w:sz w:val="21"/>
                    </w:rPr>
                    <w:t>串口</w:t>
                  </w:r>
                  <w:r>
                    <w:rPr>
                      <w:sz w:val="21"/>
                    </w:rPr>
                    <w:t>*1</w:t>
                  </w:r>
                </w:p>
              </w:tc>
              <w:tc>
                <w:tcPr>
                  <w:tcW w:type="dxa" w:w="406"/>
                  <w:tcBorders>
                    <w:top w:val="none" w:color="000000" w:sz="4"/>
                    <w:left w:val="none" w:color="000000" w:sz="4"/>
                    <w:bottom w:val="single" w:color="000000" w:sz="4"/>
                    <w:right w:val="single" w:color="000000" w:sz="4"/>
                  </w:tcBorders>
                  <w:vAlign w:val="top"/>
                </w:tcPr>
                <w:p>
                  <w:pPr>
                    <w:jc w:val="center"/>
                  </w:pPr>
                  <w:r>
                    <w:rPr>
                      <w:sz w:val="24"/>
                    </w:rPr>
                    <w:t>片</w:t>
                  </w:r>
                </w:p>
              </w:tc>
              <w:tc>
                <w:tcPr>
                  <w:tcW w:type="dxa" w:w="406"/>
                  <w:tcBorders>
                    <w:top w:val="none" w:color="000000" w:sz="4"/>
                    <w:left w:val="none" w:color="000000" w:sz="4"/>
                    <w:bottom w:val="single" w:color="000000" w:sz="4"/>
                    <w:right w:val="single" w:color="000000" w:sz="4"/>
                  </w:tcBorders>
                  <w:vAlign w:val="top"/>
                </w:tcPr>
                <w:p>
                  <w:pPr>
                    <w:jc w:val="center"/>
                  </w:pPr>
                  <w:r>
                    <w:rPr>
                      <w:sz w:val="24"/>
                    </w:rPr>
                    <w:t>1</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7</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上行板</w:t>
                  </w:r>
                </w:p>
              </w:tc>
              <w:tc>
                <w:tcPr>
                  <w:tcW w:type="dxa" w:w="2184"/>
                  <w:tcBorders>
                    <w:top w:val="none" w:color="000000" w:sz="4"/>
                    <w:left w:val="none" w:color="000000" w:sz="4"/>
                    <w:bottom w:val="single" w:color="000000" w:sz="4"/>
                    <w:right w:val="single" w:color="000000" w:sz="4"/>
                  </w:tcBorders>
                  <w:vAlign w:val="top"/>
                </w:tcPr>
                <w:p>
                  <w:r>
                    <w:rPr>
                      <w:sz w:val="21"/>
                    </w:rPr>
                    <w:t>1.</w:t>
                  </w:r>
                  <w:r>
                    <w:rPr>
                      <w:sz w:val="21"/>
                    </w:rPr>
                    <w:t>上行端口</w:t>
                  </w:r>
                  <w:r>
                    <w:rPr>
                      <w:sz w:val="21"/>
                    </w:rPr>
                    <w:t>：</w:t>
                  </w:r>
                  <w:r>
                    <w:rPr>
                      <w:sz w:val="21"/>
                    </w:rPr>
                    <w:t>10GE</w:t>
                  </w:r>
                  <w:r>
                    <w:rPr>
                      <w:sz w:val="21"/>
                    </w:rPr>
                    <w:t>光接口</w:t>
                  </w:r>
                  <w:r>
                    <w:rPr>
                      <w:sz w:val="21"/>
                    </w:rPr>
                    <w:t>*2</w:t>
                  </w:r>
                </w:p>
                <w:p>
                  <w:r>
                    <w:rPr>
                      <w:sz w:val="21"/>
                    </w:rPr>
                    <w:t>2.</w:t>
                  </w:r>
                  <w:r>
                    <w:rPr>
                      <w:sz w:val="21"/>
                    </w:rPr>
                    <w:t>端口速率</w:t>
                  </w:r>
                  <w:r>
                    <w:rPr>
                      <w:sz w:val="21"/>
                    </w:rPr>
                    <w:t>：</w:t>
                  </w:r>
                  <w:r>
                    <w:rPr>
                      <w:sz w:val="21"/>
                    </w:rPr>
                    <w:t>≥</w:t>
                  </w:r>
                  <w:r>
                    <w:rPr>
                      <w:sz w:val="21"/>
                    </w:rPr>
                    <w:t>10G bit/s</w:t>
                  </w:r>
                </w:p>
                <w:p>
                  <w:r>
                    <w:rPr>
                      <w:sz w:val="21"/>
                    </w:rPr>
                    <w:t>3.</w:t>
                  </w:r>
                  <w:r>
                    <w:rPr>
                      <w:sz w:val="21"/>
                    </w:rPr>
                    <w:t>支持</w:t>
                  </w:r>
                  <w:r>
                    <w:rPr>
                      <w:sz w:val="21"/>
                    </w:rPr>
                    <w:t>8</w:t>
                  </w:r>
                  <w:r>
                    <w:rPr>
                      <w:sz w:val="21"/>
                    </w:rPr>
                    <w:t>个</w:t>
                  </w:r>
                  <w:r>
                    <w:rPr>
                      <w:sz w:val="21"/>
                    </w:rPr>
                    <w:t>SFP+</w:t>
                  </w:r>
                  <w:r>
                    <w:rPr>
                      <w:sz w:val="21"/>
                    </w:rPr>
                    <w:t>端口或优于</w:t>
                  </w:r>
                </w:p>
                <w:p>
                  <w:r>
                    <w:rPr>
                      <w:sz w:val="21"/>
                    </w:rPr>
                    <w:t>4.ONU</w:t>
                  </w:r>
                  <w:r>
                    <w:rPr>
                      <w:sz w:val="21"/>
                    </w:rPr>
                    <w:t>距离差</w:t>
                  </w:r>
                  <w:r>
                    <w:rPr>
                      <w:sz w:val="21"/>
                    </w:rPr>
                    <w:t>40Km</w:t>
                  </w:r>
                  <w:r>
                    <w:rPr>
                      <w:sz w:val="21"/>
                    </w:rPr>
                    <w:t>或优于</w:t>
                  </w:r>
                </w:p>
              </w:tc>
              <w:tc>
                <w:tcPr>
                  <w:tcW w:type="dxa" w:w="406"/>
                  <w:tcBorders>
                    <w:top w:val="none" w:color="000000" w:sz="4"/>
                    <w:left w:val="none" w:color="000000" w:sz="4"/>
                    <w:bottom w:val="single" w:color="000000" w:sz="4"/>
                    <w:right w:val="single" w:color="000000" w:sz="4"/>
                  </w:tcBorders>
                  <w:vAlign w:val="top"/>
                </w:tcPr>
                <w:p>
                  <w:pPr>
                    <w:jc w:val="center"/>
                  </w:pPr>
                  <w:r>
                    <w:rPr>
                      <w:sz w:val="24"/>
                    </w:rPr>
                    <w:t>片</w:t>
                  </w:r>
                </w:p>
              </w:tc>
              <w:tc>
                <w:tcPr>
                  <w:tcW w:type="dxa" w:w="406"/>
                  <w:tcBorders>
                    <w:top w:val="none" w:color="000000" w:sz="4"/>
                    <w:left w:val="none" w:color="000000" w:sz="4"/>
                    <w:bottom w:val="single" w:color="000000" w:sz="4"/>
                    <w:right w:val="single" w:color="000000" w:sz="4"/>
                  </w:tcBorders>
                  <w:vAlign w:val="top"/>
                </w:tcPr>
                <w:p>
                  <w:pPr>
                    <w:jc w:val="center"/>
                  </w:pPr>
                  <w:r>
                    <w:rPr>
                      <w:sz w:val="24"/>
                    </w:rPr>
                    <w:t>1</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8</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XGPON业务板</w:t>
                  </w:r>
                </w:p>
              </w:tc>
              <w:tc>
                <w:tcPr>
                  <w:tcW w:type="dxa" w:w="2184"/>
                  <w:tcBorders>
                    <w:top w:val="none" w:color="000000" w:sz="4"/>
                    <w:left w:val="none" w:color="000000" w:sz="4"/>
                    <w:bottom w:val="single" w:color="000000" w:sz="4"/>
                    <w:right w:val="single" w:color="000000" w:sz="4"/>
                  </w:tcBorders>
                  <w:vAlign w:val="top"/>
                </w:tcPr>
                <w:p>
                  <w:r>
                    <w:rPr>
                      <w:sz w:val="21"/>
                    </w:rPr>
                    <w:t>1.</w:t>
                  </w:r>
                  <w:r>
                    <w:rPr>
                      <w:sz w:val="21"/>
                    </w:rPr>
                    <w:t>支持协议</w:t>
                  </w:r>
                  <w:r>
                    <w:rPr>
                      <w:sz w:val="21"/>
                    </w:rPr>
                    <w:t>：</w:t>
                  </w:r>
                  <w:r>
                    <w:rPr>
                      <w:sz w:val="21"/>
                    </w:rPr>
                    <w:t>10G XGPON</w:t>
                  </w:r>
                </w:p>
                <w:p>
                  <w:r>
                    <w:rPr>
                      <w:sz w:val="21"/>
                    </w:rPr>
                    <w:t>2.</w:t>
                  </w:r>
                  <w:r>
                    <w:rPr>
                      <w:sz w:val="21"/>
                    </w:rPr>
                    <w:t>接口类型</w:t>
                  </w:r>
                  <w:r>
                    <w:rPr>
                      <w:sz w:val="21"/>
                    </w:rPr>
                    <w:t>：</w:t>
                  </w:r>
                  <w:r>
                    <w:rPr>
                      <w:sz w:val="21"/>
                    </w:rPr>
                    <w:t>10G GPON</w:t>
                  </w:r>
                  <w:r>
                    <w:rPr>
                      <w:sz w:val="21"/>
                    </w:rPr>
                    <w:t>接口</w:t>
                  </w:r>
                  <w:r>
                    <w:rPr>
                      <w:sz w:val="21"/>
                    </w:rPr>
                    <w:t>*8</w:t>
                  </w:r>
                </w:p>
              </w:tc>
              <w:tc>
                <w:tcPr>
                  <w:tcW w:type="dxa" w:w="406"/>
                  <w:tcBorders>
                    <w:top w:val="none" w:color="000000" w:sz="4"/>
                    <w:left w:val="none" w:color="000000" w:sz="4"/>
                    <w:bottom w:val="single" w:color="000000" w:sz="4"/>
                    <w:right w:val="single" w:color="000000" w:sz="4"/>
                  </w:tcBorders>
                  <w:vAlign w:val="top"/>
                </w:tcPr>
                <w:p>
                  <w:pPr>
                    <w:jc w:val="center"/>
                  </w:pPr>
                  <w:r>
                    <w:rPr>
                      <w:sz w:val="24"/>
                    </w:rPr>
                    <w:t>片</w:t>
                  </w:r>
                </w:p>
              </w:tc>
              <w:tc>
                <w:tcPr>
                  <w:tcW w:type="dxa" w:w="406"/>
                  <w:tcBorders>
                    <w:top w:val="none" w:color="000000" w:sz="4"/>
                    <w:left w:val="none" w:color="000000" w:sz="4"/>
                    <w:bottom w:val="single" w:color="000000" w:sz="4"/>
                    <w:right w:val="single" w:color="000000" w:sz="4"/>
                  </w:tcBorders>
                  <w:vAlign w:val="top"/>
                </w:tcPr>
                <w:p>
                  <w:pPr>
                    <w:jc w:val="center"/>
                  </w:pPr>
                  <w:r>
                    <w:rPr>
                      <w:sz w:val="24"/>
                    </w:rPr>
                    <w:t>1</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9</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电源监控模块</w:t>
                  </w:r>
                </w:p>
              </w:tc>
              <w:tc>
                <w:tcPr>
                  <w:tcW w:type="dxa" w:w="2184"/>
                  <w:tcBorders>
                    <w:top w:val="none" w:color="000000" w:sz="4"/>
                    <w:left w:val="none" w:color="000000" w:sz="4"/>
                    <w:bottom w:val="single" w:color="000000" w:sz="4"/>
                    <w:right w:val="single" w:color="000000" w:sz="4"/>
                  </w:tcBorders>
                  <w:vAlign w:val="top"/>
                </w:tcPr>
                <w:p>
                  <w:r>
                    <w:rPr>
                      <w:sz w:val="21"/>
                    </w:rPr>
                    <w:t>1.</w:t>
                  </w:r>
                  <w:r>
                    <w:rPr>
                      <w:sz w:val="21"/>
                    </w:rPr>
                    <w:t>接口</w:t>
                  </w:r>
                  <w:r>
                    <w:rPr>
                      <w:sz w:val="21"/>
                    </w:rPr>
                    <w:t>：</w:t>
                  </w:r>
                  <w:r>
                    <w:rPr>
                      <w:sz w:val="21"/>
                    </w:rPr>
                    <w:t>RJ45(</w:t>
                  </w:r>
                  <w:r>
                    <w:rPr>
                      <w:sz w:val="21"/>
                    </w:rPr>
                    <w:t>串口）</w:t>
                  </w:r>
                  <w:r>
                    <w:rPr>
                      <w:sz w:val="21"/>
                    </w:rPr>
                    <w:t>*2</w:t>
                  </w:r>
                </w:p>
                <w:p>
                  <w:r>
                    <w:rPr>
                      <w:sz w:val="21"/>
                    </w:rPr>
                    <w:t>2.</w:t>
                  </w:r>
                  <w:r>
                    <w:rPr>
                      <w:sz w:val="21"/>
                    </w:rPr>
                    <w:t>告警类型</w:t>
                  </w:r>
                  <w:r>
                    <w:rPr>
                      <w:sz w:val="21"/>
                    </w:rPr>
                    <w:t>：</w:t>
                  </w:r>
                  <w:r>
                    <w:rPr>
                      <w:sz w:val="21"/>
                    </w:rPr>
                    <w:t>电源电压异常、电源电流异常、防雷异常、</w:t>
                  </w:r>
                  <w:r>
                    <w:rPr>
                      <w:sz w:val="21"/>
                    </w:rPr>
                    <w:t>A</w:t>
                  </w:r>
                  <w:r>
                    <w:rPr>
                      <w:sz w:val="21"/>
                    </w:rPr>
                    <w:t>、</w:t>
                  </w:r>
                  <w:r>
                    <w:rPr>
                      <w:sz w:val="21"/>
                    </w:rPr>
                    <w:t>B</w:t>
                  </w:r>
                  <w:r>
                    <w:rPr>
                      <w:sz w:val="21"/>
                    </w:rPr>
                    <w:t>组电源状态监控</w:t>
                  </w:r>
                </w:p>
              </w:tc>
              <w:tc>
                <w:tcPr>
                  <w:tcW w:type="dxa" w:w="406"/>
                  <w:tcBorders>
                    <w:top w:val="none" w:color="000000" w:sz="4"/>
                    <w:left w:val="none" w:color="000000" w:sz="4"/>
                    <w:bottom w:val="single" w:color="000000" w:sz="4"/>
                    <w:right w:val="single" w:color="000000" w:sz="4"/>
                  </w:tcBorders>
                  <w:vAlign w:val="top"/>
                </w:tcPr>
                <w:p>
                  <w:pPr>
                    <w:jc w:val="center"/>
                  </w:pPr>
                  <w:r>
                    <w:rPr>
                      <w:sz w:val="24"/>
                    </w:rPr>
                    <w:t>片</w:t>
                  </w:r>
                </w:p>
              </w:tc>
              <w:tc>
                <w:tcPr>
                  <w:tcW w:type="dxa" w:w="406"/>
                  <w:tcBorders>
                    <w:top w:val="none" w:color="000000" w:sz="4"/>
                    <w:left w:val="none" w:color="000000" w:sz="4"/>
                    <w:bottom w:val="single" w:color="000000" w:sz="4"/>
                    <w:right w:val="single" w:color="000000" w:sz="4"/>
                  </w:tcBorders>
                  <w:vAlign w:val="top"/>
                </w:tcPr>
                <w:p>
                  <w:pPr>
                    <w:jc w:val="center"/>
                  </w:pPr>
                  <w:r>
                    <w:rPr>
                      <w:sz w:val="24"/>
                    </w:rPr>
                    <w:t>1</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10</w:t>
                  </w:r>
                </w:p>
              </w:tc>
              <w:tc>
                <w:tcPr>
                  <w:tcW w:type="dxa" w:w="1030"/>
                  <w:tcBorders>
                    <w:top w:val="none" w:color="000000" w:sz="4"/>
                    <w:left w:val="none" w:color="000000" w:sz="4"/>
                    <w:bottom w:val="single" w:color="000000" w:sz="4"/>
                    <w:right w:val="single" w:color="000000" w:sz="4"/>
                  </w:tcBorders>
                  <w:vAlign w:val="top"/>
                </w:tcPr>
                <w:p>
                  <w:pPr>
                    <w:jc w:val="center"/>
                  </w:pPr>
                  <w:r>
                    <w:rPr>
                      <w:sz w:val="24"/>
                    </w:rPr>
                    <w:t>22英寸OLT机柜</w:t>
                  </w:r>
                </w:p>
              </w:tc>
              <w:tc>
                <w:tcPr>
                  <w:tcW w:type="dxa" w:w="2184"/>
                  <w:tcBorders>
                    <w:top w:val="none" w:color="000000" w:sz="4"/>
                    <w:left w:val="none" w:color="000000" w:sz="4"/>
                    <w:bottom w:val="single" w:color="000000" w:sz="4"/>
                    <w:right w:val="single" w:color="000000" w:sz="4"/>
                  </w:tcBorders>
                  <w:vAlign w:val="top"/>
                </w:tcPr>
                <w:p>
                  <w:r>
                    <w:rPr>
                      <w:sz w:val="21"/>
                    </w:rPr>
                    <w:t>机柜尺寸</w:t>
                  </w:r>
                  <w:r>
                    <w:rPr>
                      <w:sz w:val="21"/>
                    </w:rPr>
                    <w:t>：</w:t>
                  </w:r>
                  <w:r>
                    <w:rPr>
                      <w:sz w:val="21"/>
                    </w:rPr>
                    <w:t>宽</w:t>
                  </w:r>
                  <w:r>
                    <w:rPr>
                      <w:sz w:val="21"/>
                    </w:rPr>
                    <w:t>600</w:t>
                  </w:r>
                  <w:r>
                    <w:rPr>
                      <w:sz w:val="21"/>
                    </w:rPr>
                    <w:t>、深</w:t>
                  </w:r>
                  <w:r>
                    <w:rPr>
                      <w:sz w:val="21"/>
                    </w:rPr>
                    <w:t>600</w:t>
                  </w:r>
                  <w:r>
                    <w:rPr>
                      <w:sz w:val="21"/>
                    </w:rPr>
                    <w:t>、高</w:t>
                  </w:r>
                  <w:r>
                    <w:rPr>
                      <w:sz w:val="21"/>
                    </w:rPr>
                    <w:t>2000</w:t>
                  </w:r>
                  <w:r>
                    <w:rPr>
                      <w:sz w:val="21"/>
                    </w:rPr>
                    <w:t>（单位毫米）</w:t>
                  </w:r>
                  <w:r>
                    <w:rPr>
                      <w:sz w:val="21"/>
                    </w:rPr>
                    <w:t>允许</w:t>
                  </w:r>
                  <w:r>
                    <w:rPr>
                      <w:sz w:val="21"/>
                    </w:rPr>
                    <w:t>±</w:t>
                  </w:r>
                  <w:r>
                    <w:rPr>
                      <w:sz w:val="21"/>
                    </w:rPr>
                    <w:t>10%</w:t>
                  </w:r>
                  <w:r>
                    <w:rPr>
                      <w:sz w:val="21"/>
                    </w:rPr>
                    <w:t>偏离</w:t>
                  </w:r>
                </w:p>
              </w:tc>
              <w:tc>
                <w:tcPr>
                  <w:tcW w:type="dxa" w:w="406"/>
                  <w:tcBorders>
                    <w:top w:val="none" w:color="000000" w:sz="4"/>
                    <w:left w:val="none" w:color="000000" w:sz="4"/>
                    <w:bottom w:val="single" w:color="000000" w:sz="4"/>
                    <w:right w:val="single" w:color="000000" w:sz="4"/>
                  </w:tcBorders>
                  <w:vAlign w:val="top"/>
                </w:tcPr>
                <w:p>
                  <w:pPr>
                    <w:jc w:val="center"/>
                  </w:pPr>
                  <w:r>
                    <w:rPr>
                      <w:sz w:val="24"/>
                    </w:rPr>
                    <w:t>套</w:t>
                  </w:r>
                </w:p>
              </w:tc>
              <w:tc>
                <w:tcPr>
                  <w:tcW w:type="dxa" w:w="406"/>
                  <w:tcBorders>
                    <w:top w:val="none" w:color="000000" w:sz="4"/>
                    <w:left w:val="none" w:color="000000" w:sz="4"/>
                    <w:bottom w:val="single" w:color="000000" w:sz="4"/>
                    <w:right w:val="single" w:color="000000" w:sz="4"/>
                  </w:tcBorders>
                  <w:vAlign w:val="top"/>
                </w:tcPr>
                <w:p>
                  <w:pPr>
                    <w:jc w:val="center"/>
                  </w:pPr>
                  <w:r>
                    <w:rPr>
                      <w:sz w:val="24"/>
                    </w:rPr>
                    <w:t>1</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11</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10G PON端口License</w:t>
                  </w:r>
                </w:p>
              </w:tc>
              <w:tc>
                <w:tcPr>
                  <w:tcW w:type="dxa" w:w="2184"/>
                  <w:tcBorders>
                    <w:top w:val="none" w:color="000000" w:sz="4"/>
                    <w:left w:val="none" w:color="000000" w:sz="4"/>
                    <w:bottom w:val="single" w:color="000000" w:sz="4"/>
                    <w:right w:val="single" w:color="000000" w:sz="4"/>
                  </w:tcBorders>
                  <w:vAlign w:val="top"/>
                </w:tcPr>
                <w:p>
                  <w:r>
                    <w:rPr>
                      <w:sz w:val="21"/>
                    </w:rPr>
                    <w:t>1.</w:t>
                  </w:r>
                  <w:r>
                    <w:rPr>
                      <w:sz w:val="21"/>
                    </w:rPr>
                    <w:t>授权内容</w:t>
                  </w:r>
                  <w:r>
                    <w:rPr>
                      <w:sz w:val="21"/>
                    </w:rPr>
                    <w:t>：</w:t>
                  </w:r>
                  <w:r>
                    <w:rPr>
                      <w:sz w:val="21"/>
                    </w:rPr>
                    <w:t>10</w:t>
                  </w:r>
                  <w:r>
                    <w:rPr>
                      <w:sz w:val="21"/>
                    </w:rPr>
                    <w:t>个</w:t>
                  </w:r>
                  <w:r>
                    <w:rPr>
                      <w:sz w:val="21"/>
                    </w:rPr>
                    <w:t>PON</w:t>
                  </w:r>
                  <w:r>
                    <w:rPr>
                      <w:sz w:val="21"/>
                    </w:rPr>
                    <w:t>口授权</w:t>
                  </w:r>
                </w:p>
              </w:tc>
              <w:tc>
                <w:tcPr>
                  <w:tcW w:type="dxa" w:w="406"/>
                  <w:tcBorders>
                    <w:top w:val="none" w:color="000000" w:sz="4"/>
                    <w:left w:val="none" w:color="000000" w:sz="4"/>
                    <w:bottom w:val="single" w:color="000000" w:sz="4"/>
                    <w:right w:val="single" w:color="000000" w:sz="4"/>
                  </w:tcBorders>
                  <w:vAlign w:val="top"/>
                </w:tcPr>
                <w:p>
                  <w:pPr>
                    <w:jc w:val="center"/>
                  </w:pPr>
                  <w:r>
                    <w:rPr>
                      <w:sz w:val="24"/>
                    </w:rPr>
                    <w:t>点</w:t>
                  </w:r>
                </w:p>
              </w:tc>
              <w:tc>
                <w:tcPr>
                  <w:tcW w:type="dxa" w:w="40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12</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10G光纤跳线</w:t>
                  </w:r>
                </w:p>
              </w:tc>
              <w:tc>
                <w:tcPr>
                  <w:tcW w:type="dxa" w:w="2184"/>
                  <w:tcBorders>
                    <w:top w:val="none" w:color="000000" w:sz="4"/>
                    <w:left w:val="none" w:color="000000" w:sz="4"/>
                    <w:bottom w:val="single" w:color="000000" w:sz="4"/>
                    <w:right w:val="single" w:color="000000" w:sz="4"/>
                  </w:tcBorders>
                  <w:vAlign w:val="top"/>
                </w:tcPr>
                <w:p>
                  <w:r>
                    <w:rPr>
                      <w:sz w:val="21"/>
                    </w:rPr>
                    <w:t>接口类型：</w:t>
                  </w:r>
                  <w:r>
                    <w:rPr>
                      <w:sz w:val="21"/>
                    </w:rPr>
                    <w:t>SFP+</w:t>
                  </w:r>
                  <w:r>
                    <w:rPr>
                      <w:sz w:val="21"/>
                    </w:rPr>
                    <w:t>光模块，速率：</w:t>
                  </w:r>
                  <w:r>
                    <w:rPr>
                      <w:sz w:val="21"/>
                    </w:rPr>
                    <w:t>≥</w:t>
                  </w:r>
                  <w:r>
                    <w:rPr>
                      <w:sz w:val="21"/>
                    </w:rPr>
                    <w:t>10G</w:t>
                  </w:r>
                </w:p>
              </w:tc>
              <w:tc>
                <w:tcPr>
                  <w:tcW w:type="dxa" w:w="406"/>
                  <w:tcBorders>
                    <w:top w:val="none" w:color="000000" w:sz="4"/>
                    <w:left w:val="none" w:color="000000" w:sz="4"/>
                    <w:bottom w:val="single" w:color="000000" w:sz="4"/>
                    <w:right w:val="single" w:color="000000" w:sz="4"/>
                  </w:tcBorders>
                  <w:vAlign w:val="top"/>
                </w:tcPr>
                <w:p>
                  <w:pPr>
                    <w:jc w:val="center"/>
                  </w:pPr>
                  <w:r>
                    <w:rPr>
                      <w:sz w:val="24"/>
                    </w:rPr>
                    <w:t>条</w:t>
                  </w:r>
                </w:p>
              </w:tc>
              <w:tc>
                <w:tcPr>
                  <w:tcW w:type="dxa" w:w="406"/>
                  <w:tcBorders>
                    <w:top w:val="none" w:color="000000" w:sz="4"/>
                    <w:left w:val="none" w:color="000000" w:sz="4"/>
                    <w:bottom w:val="single" w:color="000000" w:sz="4"/>
                    <w:right w:val="single" w:color="000000" w:sz="4"/>
                  </w:tcBorders>
                  <w:vAlign w:val="top"/>
                </w:tcPr>
                <w:p>
                  <w:pPr>
                    <w:jc w:val="center"/>
                  </w:pPr>
                  <w:r>
                    <w:rPr>
                      <w:sz w:val="24"/>
                    </w:rPr>
                    <w:t>4</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13</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PON光纤模块</w:t>
                  </w:r>
                </w:p>
              </w:tc>
              <w:tc>
                <w:tcPr>
                  <w:tcW w:type="dxa" w:w="2184"/>
                  <w:tcBorders>
                    <w:top w:val="none" w:color="000000" w:sz="4"/>
                    <w:left w:val="none" w:color="000000" w:sz="4"/>
                    <w:bottom w:val="single" w:color="000000" w:sz="4"/>
                    <w:right w:val="single" w:color="000000" w:sz="4"/>
                  </w:tcBorders>
                  <w:vAlign w:val="top"/>
                </w:tcPr>
                <w:p>
                  <w:pPr>
                    <w:jc w:val="left"/>
                  </w:pPr>
                  <w:r>
                    <w:rPr>
                      <w:color w:val="000000"/>
                      <w:sz w:val="24"/>
                    </w:rPr>
                    <w:t>1.</w:t>
                  </w:r>
                  <w:r>
                    <w:rPr>
                      <w:color w:val="000000"/>
                      <w:sz w:val="24"/>
                    </w:rPr>
                    <w:t>接口类型</w:t>
                  </w:r>
                  <w:r>
                    <w:rPr>
                      <w:color w:val="000000"/>
                      <w:sz w:val="24"/>
                    </w:rPr>
                    <w:t>：</w:t>
                  </w:r>
                  <w:r>
                    <w:rPr>
                      <w:color w:val="000000"/>
                      <w:sz w:val="24"/>
                    </w:rPr>
                    <w:t>SFP+</w:t>
                  </w:r>
                </w:p>
                <w:p>
                  <w:pPr>
                    <w:jc w:val="left"/>
                  </w:pPr>
                  <w:r>
                    <w:rPr>
                      <w:color w:val="000000"/>
                      <w:sz w:val="24"/>
                    </w:rPr>
                    <w:t>2.</w:t>
                  </w:r>
                  <w:r>
                    <w:rPr>
                      <w:color w:val="000000"/>
                      <w:sz w:val="24"/>
                    </w:rPr>
                    <w:t>速率</w:t>
                  </w:r>
                  <w:r>
                    <w:rPr>
                      <w:color w:val="000000"/>
                      <w:sz w:val="24"/>
                    </w:rPr>
                    <w:t>：</w:t>
                  </w:r>
                  <w:r>
                    <w:rPr>
                      <w:color w:val="000000"/>
                      <w:sz w:val="24"/>
                    </w:rPr>
                    <w:t>10G</w:t>
                  </w:r>
                </w:p>
              </w:tc>
              <w:tc>
                <w:tcPr>
                  <w:tcW w:type="dxa" w:w="406"/>
                  <w:tcBorders>
                    <w:top w:val="none" w:color="000000" w:sz="4"/>
                    <w:left w:val="none" w:color="000000" w:sz="4"/>
                    <w:bottom w:val="single" w:color="000000" w:sz="4"/>
                    <w:right w:val="single" w:color="000000" w:sz="4"/>
                  </w:tcBorders>
                  <w:vAlign w:val="top"/>
                </w:tcPr>
                <w:p>
                  <w:pPr>
                    <w:jc w:val="center"/>
                  </w:pPr>
                  <w:r>
                    <w:rPr>
                      <w:sz w:val="24"/>
                    </w:rPr>
                    <w:t>只</w:t>
                  </w:r>
                </w:p>
              </w:tc>
              <w:tc>
                <w:tcPr>
                  <w:tcW w:type="dxa" w:w="406"/>
                  <w:tcBorders>
                    <w:top w:val="none" w:color="000000" w:sz="4"/>
                    <w:left w:val="none" w:color="000000" w:sz="4"/>
                    <w:bottom w:val="single" w:color="000000" w:sz="4"/>
                    <w:right w:val="single" w:color="000000" w:sz="4"/>
                  </w:tcBorders>
                  <w:vAlign w:val="top"/>
                </w:tcPr>
                <w:p>
                  <w:pPr>
                    <w:jc w:val="center"/>
                  </w:pPr>
                  <w:r>
                    <w:rPr>
                      <w:sz w:val="24"/>
                    </w:rPr>
                    <w:t>10</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14</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XGPON-ONU终端</w:t>
                  </w:r>
                </w:p>
              </w:tc>
              <w:tc>
                <w:tcPr>
                  <w:tcW w:type="dxa" w:w="2184"/>
                  <w:tcBorders>
                    <w:top w:val="none" w:color="000000" w:sz="4"/>
                    <w:left w:val="none" w:color="000000" w:sz="4"/>
                    <w:bottom w:val="single" w:color="000000" w:sz="4"/>
                    <w:right w:val="single" w:color="000000" w:sz="4"/>
                  </w:tcBorders>
                  <w:vAlign w:val="top"/>
                </w:tcPr>
                <w:p>
                  <w:r>
                    <w:rPr>
                      <w:sz w:val="21"/>
                    </w:rPr>
                    <w:t>1.</w:t>
                  </w:r>
                  <w:r>
                    <w:rPr>
                      <w:sz w:val="21"/>
                    </w:rPr>
                    <w:t>网络侧接口</w:t>
                  </w:r>
                  <w:r>
                    <w:rPr>
                      <w:sz w:val="21"/>
                    </w:rPr>
                    <w:t>：</w:t>
                  </w:r>
                  <w:r>
                    <w:rPr>
                      <w:sz w:val="21"/>
                    </w:rPr>
                    <w:t>10G EPON/XGPON</w:t>
                  </w:r>
                </w:p>
                <w:p>
                  <w:r>
                    <w:rPr>
                      <w:sz w:val="21"/>
                    </w:rPr>
                    <w:t>2.</w:t>
                  </w:r>
                  <w:r>
                    <w:rPr>
                      <w:sz w:val="21"/>
                    </w:rPr>
                    <w:t>用户侧接口</w:t>
                  </w:r>
                  <w:r>
                    <w:rPr>
                      <w:sz w:val="21"/>
                    </w:rPr>
                    <w:t>：</w:t>
                  </w:r>
                  <w:r>
                    <w:rPr>
                      <w:sz w:val="21"/>
                    </w:rPr>
                    <w:t>千兆接口</w:t>
                  </w:r>
                  <w:r>
                    <w:rPr>
                      <w:sz w:val="21"/>
                    </w:rPr>
                    <w:t>*4+2.4G&amp;5G Wi-Fi 6</w:t>
                  </w:r>
                </w:p>
                <w:p>
                  <w:r>
                    <w:rPr>
                      <w:sz w:val="21"/>
                    </w:rPr>
                    <w:t>3.</w:t>
                  </w:r>
                  <w:r>
                    <w:rPr>
                      <w:sz w:val="21"/>
                    </w:rPr>
                    <w:t>以太网口特性</w:t>
                  </w:r>
                  <w:r>
                    <w:rPr>
                      <w:sz w:val="21"/>
                    </w:rPr>
                    <w:t>：</w:t>
                  </w:r>
                  <w:r>
                    <w:rPr>
                      <w:sz w:val="21"/>
                    </w:rPr>
                    <w:t>基于以太口的</w:t>
                  </w:r>
                  <w:r>
                    <w:rPr>
                      <w:sz w:val="21"/>
                    </w:rPr>
                    <w:t>VLAN Tag/Tag</w:t>
                  </w:r>
                  <w:r>
                    <w:rPr>
                      <w:sz w:val="21"/>
                    </w:rPr>
                    <w:t>剥离，</w:t>
                  </w:r>
                  <w:r>
                    <w:rPr>
                      <w:sz w:val="21"/>
                    </w:rPr>
                    <w:t>1:1 VLAN/N:1 VLAN/VLAN</w:t>
                  </w:r>
                  <w:r>
                    <w:rPr>
                      <w:sz w:val="21"/>
                    </w:rPr>
                    <w:t>透传，</w:t>
                  </w:r>
                  <w:r>
                    <w:rPr>
                      <w:sz w:val="21"/>
                    </w:rPr>
                    <w:t>QinQ VLAN</w:t>
                  </w:r>
                  <w:r>
                    <w:rPr>
                      <w:sz w:val="21"/>
                    </w:rPr>
                    <w:t>，</w:t>
                  </w:r>
                  <w:r>
                    <w:rPr>
                      <w:sz w:val="21"/>
                    </w:rPr>
                    <w:t>MAC</w:t>
                  </w:r>
                  <w:r>
                    <w:rPr>
                      <w:sz w:val="21"/>
                    </w:rPr>
                    <w:t>地址限制，支持</w:t>
                  </w:r>
                  <w:r>
                    <w:rPr>
                      <w:sz w:val="21"/>
                    </w:rPr>
                    <w:t>10Mbit/s</w:t>
                  </w:r>
                  <w:r>
                    <w:rPr>
                      <w:sz w:val="21"/>
                    </w:rPr>
                    <w:t>、</w:t>
                  </w:r>
                  <w:r>
                    <w:rPr>
                      <w:sz w:val="21"/>
                    </w:rPr>
                    <w:t>100Mbit/s</w:t>
                  </w:r>
                  <w:r>
                    <w:rPr>
                      <w:sz w:val="21"/>
                    </w:rPr>
                    <w:t>、</w:t>
                  </w:r>
                  <w:r>
                    <w:rPr>
                      <w:sz w:val="21"/>
                    </w:rPr>
                    <w:t>1000Mbit/s</w:t>
                  </w:r>
                  <w:r>
                    <w:rPr>
                      <w:sz w:val="21"/>
                    </w:rPr>
                    <w:t>自适应</w:t>
                  </w:r>
                </w:p>
                <w:p>
                  <w:r>
                    <w:rPr>
                      <w:sz w:val="21"/>
                    </w:rPr>
                    <w:t>4.</w:t>
                  </w:r>
                  <w:r>
                    <w:rPr>
                      <w:sz w:val="21"/>
                    </w:rPr>
                    <w:t>无线类型</w:t>
                  </w:r>
                  <w:r>
                    <w:rPr>
                      <w:sz w:val="21"/>
                    </w:rPr>
                    <w:t>：</w:t>
                  </w:r>
                  <w:r>
                    <w:rPr>
                      <w:sz w:val="21"/>
                    </w:rPr>
                    <w:t>2.4G&amp;5G Wi-Fi 6</w:t>
                  </w:r>
                </w:p>
                <w:p>
                  <w:r>
                    <w:rPr>
                      <w:sz w:val="21"/>
                    </w:rPr>
                    <w:t>5.</w:t>
                  </w:r>
                  <w:r>
                    <w:rPr>
                      <w:sz w:val="21"/>
                    </w:rPr>
                    <w:t>XG-PON</w:t>
                  </w:r>
                  <w:r>
                    <w:rPr>
                      <w:sz w:val="21"/>
                    </w:rPr>
                    <w:t>接口</w:t>
                  </w:r>
                  <w:r>
                    <w:rPr>
                      <w:sz w:val="21"/>
                    </w:rPr>
                    <w:t>：</w:t>
                  </w:r>
                  <w:r>
                    <w:rPr>
                      <w:sz w:val="21"/>
                    </w:rPr>
                    <w:t>XG-PON</w:t>
                  </w:r>
                  <w:r>
                    <w:rPr>
                      <w:sz w:val="21"/>
                    </w:rPr>
                    <w:t>：</w:t>
                  </w:r>
                  <w:r>
                    <w:rPr>
                      <w:sz w:val="21"/>
                    </w:rPr>
                    <w:t>Class N1/N2a</w:t>
                  </w:r>
                  <w:r>
                    <w:rPr>
                      <w:sz w:val="21"/>
                    </w:rPr>
                    <w:t>，接收灵敏度：</w:t>
                  </w:r>
                  <w:r>
                    <w:rPr>
                      <w:sz w:val="21"/>
                    </w:rPr>
                    <w:t>XG-PON</w:t>
                  </w:r>
                  <w:r>
                    <w:rPr>
                      <w:sz w:val="21"/>
                    </w:rPr>
                    <w:t>：</w:t>
                  </w:r>
                  <w:r>
                    <w:rPr>
                      <w:sz w:val="21"/>
                    </w:rPr>
                    <w:t>-28dBm</w:t>
                  </w:r>
                  <w:r>
                    <w:rPr>
                      <w:sz w:val="21"/>
                    </w:rPr>
                    <w:t>，波长：上行</w:t>
                  </w:r>
                  <w:r>
                    <w:rPr>
                      <w:sz w:val="21"/>
                    </w:rPr>
                    <w:t>1260-1280nm</w:t>
                  </w:r>
                  <w:r>
                    <w:rPr>
                      <w:sz w:val="21"/>
                    </w:rPr>
                    <w:t>，下行</w:t>
                  </w:r>
                  <w:r>
                    <w:rPr>
                      <w:sz w:val="21"/>
                    </w:rPr>
                    <w:t>1575-1580nm</w:t>
                  </w:r>
                  <w:r>
                    <w:rPr>
                      <w:sz w:val="21"/>
                    </w:rPr>
                    <w:t>，认证方式：</w:t>
                  </w:r>
                  <w:r>
                    <w:rPr>
                      <w:sz w:val="21"/>
                    </w:rPr>
                    <w:t>SN/Password/SN + Password/</w:t>
                  </w:r>
                  <w:r>
                    <w:rPr>
                      <w:sz w:val="21"/>
                    </w:rPr>
                    <w:t>基于</w:t>
                  </w:r>
                  <w:r>
                    <w:rPr>
                      <w:sz w:val="21"/>
                    </w:rPr>
                    <w:t>OMCI</w:t>
                  </w:r>
                  <w:r>
                    <w:rPr>
                      <w:sz w:val="21"/>
                    </w:rPr>
                    <w:t>的双向认证，支持上下行</w:t>
                  </w:r>
                  <w:r>
                    <w:rPr>
                      <w:sz w:val="21"/>
                    </w:rPr>
                    <w:t>FEC( Forward Error Correction)</w:t>
                  </w:r>
                  <w:r>
                    <w:rPr>
                      <w:sz w:val="21"/>
                    </w:rPr>
                    <w:t>，支持</w:t>
                  </w:r>
                  <w:r>
                    <w:rPr>
                      <w:sz w:val="21"/>
                    </w:rPr>
                    <w:t>SR</w:t>
                  </w:r>
                  <w:r>
                    <w:rPr>
                      <w:sz w:val="21"/>
                    </w:rPr>
                    <w:t>、</w:t>
                  </w:r>
                  <w:r>
                    <w:rPr>
                      <w:sz w:val="21"/>
                    </w:rPr>
                    <w:t>NSR</w:t>
                  </w:r>
                  <w:r>
                    <w:rPr>
                      <w:sz w:val="21"/>
                    </w:rPr>
                    <w:t>的</w:t>
                  </w:r>
                  <w:r>
                    <w:rPr>
                      <w:sz w:val="21"/>
                    </w:rPr>
                    <w:t>DBA</w:t>
                  </w:r>
                  <w:r>
                    <w:rPr>
                      <w:sz w:val="21"/>
                    </w:rPr>
                    <w:t>，上下行速率：上行</w:t>
                  </w:r>
                  <w:r>
                    <w:rPr>
                      <w:sz w:val="21"/>
                    </w:rPr>
                    <w:t>2.5Gbps</w:t>
                  </w:r>
                  <w:r>
                    <w:rPr>
                      <w:sz w:val="21"/>
                    </w:rPr>
                    <w:t>，下行</w:t>
                  </w:r>
                  <w:r>
                    <w:rPr>
                      <w:sz w:val="21"/>
                    </w:rPr>
                    <w:t>10Gbps</w:t>
                  </w:r>
                </w:p>
                <w:p>
                  <w:r>
                    <w:rPr>
                      <w:sz w:val="21"/>
                    </w:rPr>
                    <w:t>6.</w:t>
                  </w:r>
                  <w:r>
                    <w:rPr>
                      <w:sz w:val="21"/>
                    </w:rPr>
                    <w:t>网络侧接口类型</w:t>
                  </w:r>
                  <w:r>
                    <w:rPr>
                      <w:sz w:val="21"/>
                    </w:rPr>
                    <w:t>：</w:t>
                  </w:r>
                  <w:r>
                    <w:rPr>
                      <w:sz w:val="21"/>
                    </w:rPr>
                    <w:t>SC/UPC</w:t>
                  </w:r>
                </w:p>
              </w:tc>
              <w:tc>
                <w:tcPr>
                  <w:tcW w:type="dxa" w:w="406"/>
                  <w:tcBorders>
                    <w:top w:val="none" w:color="000000" w:sz="4"/>
                    <w:left w:val="none" w:color="000000" w:sz="4"/>
                    <w:bottom w:val="single" w:color="000000" w:sz="4"/>
                    <w:right w:val="single" w:color="000000" w:sz="4"/>
                  </w:tcBorders>
                  <w:vAlign w:val="top"/>
                </w:tcPr>
                <w:p>
                  <w:pPr>
                    <w:jc w:val="center"/>
                  </w:pPr>
                  <w:r>
                    <w:rPr>
                      <w:sz w:val="24"/>
                    </w:rPr>
                    <w:t>只</w:t>
                  </w:r>
                </w:p>
              </w:tc>
              <w:tc>
                <w:tcPr>
                  <w:tcW w:type="dxa" w:w="406"/>
                  <w:tcBorders>
                    <w:top w:val="none" w:color="000000" w:sz="4"/>
                    <w:left w:val="none" w:color="000000" w:sz="4"/>
                    <w:bottom w:val="single" w:color="000000" w:sz="4"/>
                    <w:right w:val="single" w:color="000000" w:sz="4"/>
                  </w:tcBorders>
                  <w:vAlign w:val="top"/>
                </w:tcPr>
                <w:p>
                  <w:pPr>
                    <w:jc w:val="center"/>
                  </w:pPr>
                  <w:r>
                    <w:rPr>
                      <w:sz w:val="24"/>
                    </w:rPr>
                    <w:t>349</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15</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CVR存储</w:t>
                  </w:r>
                </w:p>
              </w:tc>
              <w:tc>
                <w:tcPr>
                  <w:tcW w:type="dxa" w:w="2184"/>
                  <w:tcBorders>
                    <w:top w:val="none" w:color="000000" w:sz="4"/>
                    <w:left w:val="none" w:color="000000" w:sz="4"/>
                    <w:bottom w:val="single" w:color="000000" w:sz="4"/>
                    <w:right w:val="single" w:color="000000" w:sz="4"/>
                  </w:tcBorders>
                  <w:vAlign w:val="top"/>
                </w:tcPr>
                <w:p>
                  <w:pPr>
                    <w:jc w:val="left"/>
                  </w:pPr>
                  <w:r>
                    <w:rPr>
                      <w:color w:val="000000"/>
                      <w:sz w:val="24"/>
                    </w:rPr>
                    <w:t>1.服务器配置：≥1颗64位多核处理器，≥4GB内存，内存支持扩展到≥64GB，可以扩展到2个SSD作为缓存盘，配置≥6个风扇，支持风扇热插拔冗余温控调速风扇。</w:t>
                  </w:r>
                </w:p>
                <w:p>
                  <w:pPr>
                    <w:jc w:val="left"/>
                  </w:pPr>
                  <w:r>
                    <w:rPr>
                      <w:color w:val="000000"/>
                      <w:sz w:val="24"/>
                    </w:rPr>
                    <w:t>2.电源配置：支持热插拔1+1AC220V 或 1+1 直流冗余金牌电源供电（照片证明），机箱具备防尘滤网，采用双立柱防震设计。</w:t>
                  </w:r>
                </w:p>
                <w:p>
                  <w:pPr>
                    <w:jc w:val="left"/>
                  </w:pPr>
                  <w:r>
                    <w:rPr>
                      <w:color w:val="000000"/>
                      <w:sz w:val="24"/>
                    </w:rPr>
                    <w:t>3.网络配置：标配≥2个千兆网口，可增扩≥4个千兆网口，或可增扩≥2个10Gb 光纤接口或≥4个HDMI接口或≥3个Mini SAS3.0接口；支持≥12级扩展柜级联扩展；可支持12GB SAS扩展口。</w:t>
                  </w:r>
                </w:p>
                <w:p>
                  <w:pPr>
                    <w:jc w:val="left"/>
                  </w:pPr>
                  <w:r>
                    <w:rPr>
                      <w:color w:val="000000"/>
                      <w:sz w:val="24"/>
                    </w:rPr>
                    <w:t>4.存储配置：▲具有48块硬盘热插拔插槽；支持硬盘热插拔设备在读写数据时，热插拔设备内的任意块硬盘，设备正常运行不宕机，硬盘不损坏，数据不丢失，业务不中断。(需提供公安部检验报告复印件证明并加盖公章)</w:t>
                  </w:r>
                </w:p>
                <w:p>
                  <w:pPr>
                    <w:jc w:val="left"/>
                  </w:pPr>
                  <w:r>
                    <w:rPr>
                      <w:color w:val="000000"/>
                      <w:sz w:val="24"/>
                    </w:rPr>
                    <w:t>5.Raid级别：①设备应能提供RAID0、1、3、5、6、10、50，60、JBOD、VRAID、RAID Erasure coding、RAID5EE、iRAID模式；②支持视音频、图片、智能数据流进行混合直存，无须存储服务器和图片服务器的参与，平台服务器宕机时，存储业务正常。</w:t>
                  </w:r>
                </w:p>
                <w:p>
                  <w:pPr>
                    <w:jc w:val="left"/>
                  </w:pPr>
                  <w:r>
                    <w:rPr>
                      <w:color w:val="000000"/>
                      <w:sz w:val="24"/>
                    </w:rPr>
                    <w:t>6.支持协议：▲支持 ONVIF、PSIA、TCP/IP、UDP、SIP、SIP2.0、RTSP、RTP、RTCP、iSCSI、CIFS(SMB)、NFS、FTP、HTTP、AFP、RSYNC、SNMP、IPV4、IPV6、HLS、S3、OSS等协议，支持IP组播。(需提供公安部检验报告复印件证明并加盖公章)</w:t>
                  </w:r>
                </w:p>
                <w:p>
                  <w:pPr>
                    <w:jc w:val="left"/>
                  </w:pPr>
                  <w:r>
                    <w:rPr>
                      <w:color w:val="000000"/>
                      <w:sz w:val="24"/>
                    </w:rPr>
                    <w:t>7.矫正功能：支持视频矫正功能，可将接入的鱼眼摄像机、双目摄像机和全景自拼接摄像机、智能相机、热成像摄像机的图像以多画面分割方式显示并进行调整；支持画中画通道视频显示和存储。</w:t>
                  </w:r>
                </w:p>
                <w:p>
                  <w:pPr>
                    <w:jc w:val="left"/>
                  </w:pPr>
                  <w:r>
                    <w:rPr>
                      <w:color w:val="000000"/>
                      <w:sz w:val="24"/>
                    </w:rPr>
                    <w:t>8.视频参数：应能接入并存储2048Mbps视频图像，同时转发2048Mbps的视频图像，同时下载2048Mbps的视频图像；同时回放600Mbps的视频图像；在转发模式下，可进行2048路2Mbps视频码流转发；在总带宽不变的情况下，接入、转发、回放间的性能值可自由调整。</w:t>
                  </w:r>
                </w:p>
                <w:p>
                  <w:pPr>
                    <w:jc w:val="left"/>
                  </w:pPr>
                  <w:r>
                    <w:rPr>
                      <w:color w:val="000000"/>
                      <w:sz w:val="24"/>
                    </w:rPr>
                    <w:t>9.图片参数：▲支持不低于1024MbpsMbps图片转发；支持不低于1024MbpsMbps图片并发输入，同时不低于1024MbpsMbps图片并发输出。(需提供公安部检验报告复印件证明并加盖公章)</w:t>
                  </w:r>
                </w:p>
                <w:p>
                  <w:pPr>
                    <w:jc w:val="left"/>
                  </w:pPr>
                  <w:r>
                    <w:rPr>
                      <w:color w:val="000000"/>
                      <w:sz w:val="24"/>
                    </w:rPr>
                    <w:t>10.网络功能："当样机发生磁盘、IP冲突、网口降速、电源故障、RAID故障、RAID降级、温度超限、风扇故障、码流异常、电池故障、无硬盘、存储错误、录像丢帧、网络安全异常、SSD健康异常、无热备盘、存储空间满、Mac冲突、登录锁定等故障时，可发出声光指示、数码管/液晶显示器显示或通过E-mail/短信发送或SNMP Trap报警</w:t>
                  </w:r>
                </w:p>
                <w:p>
                  <w:pPr>
                    <w:jc w:val="left"/>
                  </w:pPr>
                  <w:r>
                    <w:rPr>
                      <w:color w:val="000000"/>
                      <w:sz w:val="24"/>
                    </w:rPr>
                    <w:t>网络中断后重新恢复，可续存断网期间存储在前端设备中的录像文件，并可通过</w:t>
                  </w:r>
                  <w:r>
                    <w:rPr>
                      <w:color w:val="000000"/>
                      <w:sz w:val="24"/>
                    </w:rPr>
                    <w:t>IE浏览器设置自动回传和手动回传；支持256路4Mbps的录像回传。</w:t>
                  </w:r>
                </w:p>
                <w:p>
                  <w:pPr>
                    <w:jc w:val="left"/>
                  </w:pPr>
                  <w:r>
                    <w:rPr>
                      <w:color w:val="000000"/>
                      <w:sz w:val="24"/>
                    </w:rPr>
                    <w:t>提供多设备同步升级功能，可以通过一键式操作对整个局域网内的所有设备同步升级</w:t>
                  </w:r>
                </w:p>
                <w:p>
                  <w:pPr>
                    <w:jc w:val="left"/>
                  </w:pPr>
                  <w:r>
                    <w:rPr>
                      <w:color w:val="000000"/>
                      <w:sz w:val="24"/>
                    </w:rPr>
                    <w:t>可在操作界面查看数据重构状态，设备的磁盘或节点离线并重新插回后，可在界面显示离线磁盘或节点的数据重构过程，离线前数据不丢失</w:t>
                  </w:r>
                  <w:r>
                    <w:rPr>
                      <w:color w:val="000000"/>
                      <w:sz w:val="24"/>
                    </w:rPr>
                    <w:t>"。</w:t>
                  </w:r>
                </w:p>
                <w:p>
                  <w:pPr>
                    <w:jc w:val="left"/>
                  </w:pPr>
                  <w:r>
                    <w:rPr>
                      <w:color w:val="000000"/>
                      <w:sz w:val="24"/>
                    </w:rPr>
                    <w:t>11.权限功能："▲设备均应具有权限管理、运行日志功能设备应设置操作口令，宜有防篡改、防非法复制、数据（图像、音视频等）加密、等措施，以保证原始数据的完整性。重要的图像（图像、视音频、结构化数据、索引数据等）应加保护，不被删除和覆盖。(需提供公安部检验报告复印件证明并加盖公章)</w:t>
                  </w:r>
                </w:p>
                <w:p>
                  <w:pPr>
                    <w:jc w:val="left"/>
                  </w:pPr>
                  <w:r>
                    <w:rPr>
                      <w:color w:val="000000"/>
                      <w:sz w:val="24"/>
                    </w:rPr>
                    <w:t>可通过客户端软件添加及删除手机号，启用短信网关报警功能后，设备可向添加的手机号码发送电源异常、系统卡容量不足、存储空间异常、自动修复失败、私有卷</w:t>
                  </w:r>
                  <w:r>
                    <w:rPr>
                      <w:color w:val="000000"/>
                      <w:sz w:val="24"/>
                    </w:rPr>
                    <w:t>IO异常、无可用逻辑卷等报警信息，报警种类可设。"</w:t>
                  </w:r>
                </w:p>
                <w:p>
                  <w:pPr>
                    <w:jc w:val="left"/>
                  </w:pPr>
                  <w:r>
                    <w:rPr>
                      <w:color w:val="000000"/>
                      <w:sz w:val="24"/>
                    </w:rPr>
                    <w:t>12.硬件告警功能：支持红灯/蓝灯报警，可根据故障紧急程度分级报警，不同级别闪烁不同颜色保养灯，保养灯闪烁时长、频率可设。</w:t>
                  </w:r>
                </w:p>
                <w:p>
                  <w:pPr>
                    <w:jc w:val="left"/>
                  </w:pPr>
                  <w:r>
                    <w:rPr>
                      <w:color w:val="000000"/>
                      <w:sz w:val="24"/>
                    </w:rPr>
                    <w:t>13.视频报警功能：设备可每5秒对视频流进行一次丢帧检测，当检测到丢帧时，可发出报警，并生成报警日志。(需提供公安部检验报告复印件证明并加盖公章)</w:t>
                  </w:r>
                </w:p>
                <w:p>
                  <w:pPr>
                    <w:jc w:val="left"/>
                  </w:pPr>
                  <w:r>
                    <w:rPr>
                      <w:color w:val="000000"/>
                      <w:sz w:val="24"/>
                    </w:rPr>
                    <w:t>14.标签功能：可对指定事件的1个或多个不同时间段的录像段添加标签，并自动备份到存档卷中，使之不会被覆盖删除，并根据标签查询录像，可将相同标签的录像进行统一回放、下载；可对录像卷和存档卷配置不同的存储周期。</w:t>
                  </w:r>
                </w:p>
                <w:p>
                  <w:pPr>
                    <w:jc w:val="left"/>
                  </w:pPr>
                  <w:r>
                    <w:rPr>
                      <w:color w:val="000000"/>
                      <w:sz w:val="24"/>
                    </w:rPr>
                    <w:t>15.备份功能：更换系统盘并配置好信息后，再次开机无需人工介入，可自动恢复业务，历史数据不应丢失。</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只</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1</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color w:val="000000"/>
                      <w:sz w:val="22"/>
                    </w:rPr>
                    <w:t>16</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8T服务器硬盘</w:t>
                  </w:r>
                </w:p>
              </w:tc>
              <w:tc>
                <w:tcPr>
                  <w:tcW w:type="dxa" w:w="2184"/>
                  <w:tcBorders>
                    <w:top w:val="none" w:color="000000" w:sz="4"/>
                    <w:left w:val="none" w:color="000000" w:sz="4"/>
                    <w:bottom w:val="single" w:color="000000" w:sz="4"/>
                    <w:right w:val="single" w:color="000000" w:sz="4"/>
                  </w:tcBorders>
                  <w:vAlign w:val="top"/>
                </w:tcPr>
                <w:p>
                  <w:pPr>
                    <w:jc w:val="left"/>
                  </w:pPr>
                  <w:r>
                    <w:rPr>
                      <w:color w:val="000000"/>
                      <w:sz w:val="24"/>
                    </w:rPr>
                    <w:t>容量：</w:t>
                  </w:r>
                  <w:r>
                    <w:rPr>
                      <w:color w:val="000000"/>
                      <w:sz w:val="24"/>
                    </w:rPr>
                    <w:t>8T，外观尺寸：3.5寸，接口：SATA 6Gbit/s,转速：</w:t>
                  </w:r>
                  <w:r>
                    <w:rPr>
                      <w:color w:val="000000"/>
                      <w:sz w:val="24"/>
                    </w:rPr>
                    <w:t>≥</w:t>
                  </w:r>
                  <w:r>
                    <w:rPr>
                      <w:color w:val="000000"/>
                      <w:sz w:val="24"/>
                    </w:rPr>
                    <w:t>7200rpm，硬盘类型：企业级硬盘</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只</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48</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b/>
                      <w:color w:val="000000"/>
                      <w:sz w:val="22"/>
                    </w:rPr>
                    <w:t>二</w:t>
                  </w:r>
                </w:p>
              </w:tc>
              <w:tc>
                <w:tcPr>
                  <w:tcW w:type="dxa" w:w="1030"/>
                  <w:tcBorders>
                    <w:top w:val="none" w:color="000000" w:sz="4"/>
                    <w:left w:val="none" w:color="000000" w:sz="4"/>
                    <w:bottom w:val="single" w:color="000000" w:sz="4"/>
                    <w:right w:val="single" w:color="000000" w:sz="4"/>
                  </w:tcBorders>
                  <w:shd w:fill="FFFFFF"/>
                  <w:vAlign w:val="top"/>
                </w:tcPr>
                <w:p>
                  <w:pPr>
                    <w:jc w:val="center"/>
                  </w:pPr>
                  <w:r>
                    <w:rPr>
                      <w:b/>
                      <w:color w:val="000000"/>
                      <w:sz w:val="22"/>
                    </w:rPr>
                    <w:t>线路主材</w:t>
                  </w:r>
                </w:p>
              </w:tc>
              <w:tc>
                <w:tcPr>
                  <w:tcW w:type="dxa" w:w="2184"/>
                  <w:tcBorders>
                    <w:top w:val="none" w:color="000000" w:sz="4"/>
                    <w:left w:val="none" w:color="000000" w:sz="4"/>
                    <w:bottom w:val="single" w:color="000000" w:sz="4"/>
                    <w:right w:val="single" w:color="000000" w:sz="4"/>
                  </w:tcBorders>
                  <w:shd w:fill="FFFFFF"/>
                  <w:vAlign w:val="top"/>
                </w:tcPr>
                <w:p>
                  <w:pPr>
                    <w:jc w:val="center"/>
                  </w:pPr>
                </w:p>
              </w:tc>
              <w:tc>
                <w:tcPr>
                  <w:tcW w:type="dxa" w:w="406"/>
                  <w:tcBorders>
                    <w:top w:val="none" w:color="000000" w:sz="4"/>
                    <w:left w:val="none" w:color="000000" w:sz="4"/>
                    <w:bottom w:val="single" w:color="000000" w:sz="4"/>
                    <w:right w:val="single" w:color="000000" w:sz="4"/>
                  </w:tcBorders>
                  <w:shd w:fill="FFFFFF"/>
                  <w:vAlign w:val="top"/>
                </w:tcPr>
                <w:p>
                  <w:pPr>
                    <w:jc w:val="center"/>
                  </w:pPr>
                </w:p>
              </w:tc>
              <w:tc>
                <w:tcPr>
                  <w:tcW w:type="dxa" w:w="406"/>
                  <w:tcBorders>
                    <w:top w:val="none" w:color="000000" w:sz="4"/>
                    <w:left w:val="none" w:color="000000" w:sz="4"/>
                    <w:bottom w:val="single" w:color="000000" w:sz="4"/>
                    <w:right w:val="single" w:color="000000" w:sz="4"/>
                  </w:tcBorders>
                  <w:shd w:fill="FFFFFF"/>
                  <w:vAlign w:val="top"/>
                </w:tcPr>
                <w:p>
                  <w:pPr>
                    <w:jc w:val="center"/>
                  </w:pP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1</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圆形引入光缆</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GJFJH-预制成端用（入户引入皮缆-2芯）</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米</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20940</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2</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8芯光缆</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GYTA-8B1</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米</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4016</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3</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单芯单模单头尾纤</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(2.0)SC/UPC  1m</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条</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830</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4</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双头光纤跳线</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单模</w:t>
                  </w:r>
                  <w:r>
                    <w:rPr>
                      <w:color w:val="000000"/>
                      <w:sz w:val="24"/>
                    </w:rPr>
                    <w:t>FC/UPC-SC/UPC  10米(铠装)</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条</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10</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5</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双头光纤跳线</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单模</w:t>
                  </w:r>
                  <w:r>
                    <w:rPr>
                      <w:color w:val="000000"/>
                      <w:sz w:val="24"/>
                    </w:rPr>
                    <w:t>FC/UPC-FC/UPC  5米(铠装)</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条</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132</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6</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阻燃塑料线管</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φ32mm</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米</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116</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7</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PVC线槽</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25×14</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米</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6800</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8</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PVC线槽</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40×20</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米</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3800</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9</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网纹软管</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20mm（加强型）</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米</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128</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10</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防火泥</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防火堵塞泥</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公斤</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33</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11</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双塑非延燃电力</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ZA-RVV-0.6/1KV-1×25mm2</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米</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100</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12</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一体化熔配单元</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12芯/单元（ODF架内）</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14</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13</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一级光纤配线箱</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塑制</w:t>
                  </w:r>
                  <w:r>
                    <w:rPr>
                      <w:color w:val="000000"/>
                      <w:sz w:val="24"/>
                    </w:rPr>
                    <w:t>-48芯(SC头适配器)</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套</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4</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14</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二级光分路箱</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塑制</w:t>
                  </w:r>
                  <w:r>
                    <w:rPr>
                      <w:color w:val="000000"/>
                      <w:sz w:val="24"/>
                    </w:rPr>
                    <w:t>-插片式-四槽位GPX32-DP-C</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33</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15</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一级光分路器</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插片式适配器型</w:t>
                  </w:r>
                  <w:r>
                    <w:rPr>
                      <w:color w:val="000000"/>
                      <w:sz w:val="24"/>
                    </w:rPr>
                    <w:t>-SC/UPC-1×8</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10</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16</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二级光分路器</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插片式适配器型</w:t>
                  </w:r>
                  <w:r>
                    <w:rPr>
                      <w:color w:val="000000"/>
                      <w:sz w:val="24"/>
                    </w:rPr>
                    <w:t>-SC/UPC-1×8</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61</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17</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光缆挂牌</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塑料</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块</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300</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18</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标签排</w:t>
                  </w:r>
                </w:p>
              </w:tc>
              <w:tc>
                <w:tcPr>
                  <w:tcW w:type="dxa" w:w="2184"/>
                  <w:tcBorders>
                    <w:top w:val="none" w:color="000000" w:sz="4"/>
                    <w:left w:val="none" w:color="000000" w:sz="4"/>
                    <w:bottom w:val="single" w:color="000000" w:sz="4"/>
                    <w:right w:val="single" w:color="000000" w:sz="4"/>
                  </w:tcBorders>
                  <w:vAlign w:val="top"/>
                </w:tcPr>
                <w:p>
                  <w:pPr>
                    <w:jc w:val="center"/>
                  </w:pP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张</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924</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19</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设备盒</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100*328</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349</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20</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空气开关</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C20单极空气开关</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349</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21</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电插排</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7空插排</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349</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22</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配套电源线</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BVV 0.75*2</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米</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1745</w:t>
                  </w:r>
                </w:p>
              </w:tc>
            </w:tr>
            <w:tr>
              <w:tc>
                <w:tcPr>
                  <w:tcW w:type="dxa" w:w="378"/>
                  <w:tcBorders>
                    <w:top w:val="none" w:color="000000" w:sz="4"/>
                    <w:left w:val="single" w:color="000000" w:sz="4"/>
                    <w:bottom w:val="single" w:color="000000" w:sz="4"/>
                    <w:right w:val="single" w:color="000000" w:sz="4"/>
                  </w:tcBorders>
                  <w:shd w:fill="FFFFFF"/>
                  <w:vAlign w:val="top"/>
                </w:tcPr>
                <w:p>
                  <w:pPr>
                    <w:jc w:val="center"/>
                  </w:pPr>
                  <w:r>
                    <w:rPr>
                      <w:b/>
                      <w:color w:val="000000"/>
                      <w:sz w:val="22"/>
                    </w:rPr>
                    <w:t>三</w:t>
                  </w:r>
                </w:p>
              </w:tc>
              <w:tc>
                <w:tcPr>
                  <w:tcW w:type="dxa" w:w="1030"/>
                  <w:tcBorders>
                    <w:top w:val="none" w:color="000000" w:sz="4"/>
                    <w:left w:val="none" w:color="000000" w:sz="4"/>
                    <w:bottom w:val="single" w:color="000000" w:sz="4"/>
                    <w:right w:val="single" w:color="000000" w:sz="4"/>
                  </w:tcBorders>
                  <w:shd w:fill="FFFFFF"/>
                  <w:vAlign w:val="top"/>
                </w:tcPr>
                <w:p>
                  <w:pPr>
                    <w:jc w:val="center"/>
                  </w:pPr>
                  <w:r>
                    <w:rPr>
                      <w:b/>
                      <w:color w:val="000000"/>
                      <w:sz w:val="22"/>
                    </w:rPr>
                    <w:t>其他</w:t>
                  </w:r>
                </w:p>
              </w:tc>
              <w:tc>
                <w:tcPr>
                  <w:tcW w:type="dxa" w:w="2184"/>
                  <w:tcBorders>
                    <w:top w:val="none" w:color="000000" w:sz="4"/>
                    <w:left w:val="none" w:color="000000" w:sz="4"/>
                    <w:bottom w:val="single" w:color="000000" w:sz="4"/>
                    <w:right w:val="single" w:color="000000" w:sz="4"/>
                  </w:tcBorders>
                  <w:shd w:fill="FFFFFF"/>
                  <w:vAlign w:val="top"/>
                </w:tcPr>
                <w:p>
                  <w:pPr>
                    <w:jc w:val="center"/>
                  </w:pPr>
                </w:p>
              </w:tc>
              <w:tc>
                <w:tcPr>
                  <w:tcW w:type="dxa" w:w="406"/>
                  <w:tcBorders>
                    <w:top w:val="none" w:color="000000" w:sz="4"/>
                    <w:left w:val="none" w:color="000000" w:sz="4"/>
                    <w:bottom w:val="single" w:color="000000" w:sz="4"/>
                    <w:right w:val="single" w:color="000000" w:sz="4"/>
                  </w:tcBorders>
                  <w:shd w:fill="FFFFFF"/>
                  <w:vAlign w:val="top"/>
                </w:tcPr>
                <w:p>
                  <w:pPr>
                    <w:jc w:val="center"/>
                  </w:pPr>
                </w:p>
              </w:tc>
              <w:tc>
                <w:tcPr>
                  <w:tcW w:type="dxa" w:w="406"/>
                  <w:tcBorders>
                    <w:top w:val="none" w:color="000000" w:sz="4"/>
                    <w:left w:val="none" w:color="000000" w:sz="4"/>
                    <w:bottom w:val="single" w:color="000000" w:sz="4"/>
                    <w:right w:val="single" w:color="000000" w:sz="4"/>
                  </w:tcBorders>
                  <w:shd w:fill="FFFFFF"/>
                  <w:vAlign w:val="top"/>
                </w:tcPr>
                <w:p>
                  <w:pPr>
                    <w:jc w:val="center"/>
                  </w:pP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1</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终端安装调试</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终端调试含原有设备接入</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点</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349</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2</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主设备调试</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机房节点设备调试</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项</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1</w:t>
                  </w:r>
                </w:p>
              </w:tc>
            </w:tr>
            <w:tr>
              <w:tc>
                <w:tcPr>
                  <w:tcW w:type="dxa" w:w="378"/>
                  <w:tcBorders>
                    <w:top w:val="none" w:color="000000" w:sz="4"/>
                    <w:left w:val="single" w:color="000000" w:sz="4"/>
                    <w:bottom w:val="single" w:color="000000" w:sz="4"/>
                    <w:right w:val="single" w:color="000000" w:sz="4"/>
                  </w:tcBorders>
                  <w:vAlign w:val="top"/>
                </w:tcPr>
                <w:p>
                  <w:pPr>
                    <w:jc w:val="center"/>
                  </w:pPr>
                  <w:r>
                    <w:rPr>
                      <w:color w:val="000000"/>
                      <w:sz w:val="24"/>
                    </w:rPr>
                    <w:t>3</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4"/>
                    </w:rPr>
                    <w:t>设备拆除</w:t>
                  </w:r>
                </w:p>
              </w:tc>
              <w:tc>
                <w:tcPr>
                  <w:tcW w:type="dxa" w:w="2184"/>
                  <w:tcBorders>
                    <w:top w:val="none" w:color="000000" w:sz="4"/>
                    <w:left w:val="none" w:color="000000" w:sz="4"/>
                    <w:bottom w:val="single" w:color="000000" w:sz="4"/>
                    <w:right w:val="single" w:color="000000" w:sz="4"/>
                  </w:tcBorders>
                  <w:vAlign w:val="top"/>
                </w:tcPr>
                <w:p>
                  <w:pPr>
                    <w:jc w:val="center"/>
                  </w:pPr>
                  <w:r>
                    <w:rPr>
                      <w:color w:val="000000"/>
                      <w:sz w:val="24"/>
                    </w:rPr>
                    <w:t>原有设备拆除</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点</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4"/>
                    </w:rPr>
                    <w:t>322</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1.采购代理机构：本项目是指广东恒胜建设监理有限公司，负责整个采购活动的组织，依法负责编制和发布招标文件，对招标文件拥有最终的解释权，不以任何身份出任评标委员会成员。</w:t>
      </w:r>
    </w:p>
    <w:p>
      <w:pPr>
        <w:ind w:firstLine="480"/>
      </w:pPr>
      <w:r>
        <w:rPr/>
        <w:t>2.采购人：本项目是指</w:t>
      </w:r>
      <w:r>
        <w:rPr/>
        <w:t>汕头市澄海职业技术教育中心</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人民币壹万陆仟伍佰元整（¥16500.00元）成交服务费支付方式：一次性以电汇、支票或现金等形式支付（收款人：广东恒胜建设监理有限公司；开户银行：建设银行澄海支行；银行帐户：44001650101050418491），具体详见项目委托代理协议书。</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澄海职业技术教育中心校园网络升级改造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广东恒胜建设监理有限公司</w:t>
      </w:r>
      <w:r>
        <w:rPr/>
        <w:t>统一对外发布。</w:t>
      </w:r>
    </w:p>
    <w:p>
      <w:pPr>
        <w:ind w:firstLine="480"/>
      </w:pPr>
      <w:r>
        <w:rPr/>
        <w:t>（2）对</w:t>
      </w:r>
      <w:r>
        <w:rPr/>
        <w:t>广东恒胜建设监理有限公司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采购包1（澄海职业技术教育中心校园网络升级改造项目）：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20%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采购包1（澄海职业技术教育中心校园网络升级改造项目）：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供应商必须符合法律、行政法规规定的其他条件。单位负责人为同一人或者存在直接控股、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采购包1（澄海职业技术教育中心校园网络升级改造项目）：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投标报价在本项目报价范围内；</w:t>
            </w:r>
          </w:p>
        </w:tc>
      </w:tr>
      <w:tr>
        <w:tc>
          <w:tcPr>
            <w:tcW w:type="dxa" w:w="890"/>
          </w:tcPr>
          <w:p>
            <w:r>
              <w:rPr/>
              <w:t>2</w:t>
            </w:r>
          </w:p>
        </w:tc>
        <w:tc>
          <w:tcPr>
            <w:tcW w:type="dxa" w:w="3178"/>
          </w:tcPr>
          <w:p>
            <w:r>
              <w:rPr/>
              <w:t>符合性要求</w:t>
            </w:r>
          </w:p>
        </w:tc>
        <w:tc>
          <w:tcPr>
            <w:tcW w:type="dxa" w:w="4238"/>
          </w:tcPr>
          <w:p>
            <w:r>
              <w:rPr/>
              <w:t>招标文件明示盖公章处有加盖公章；</w:t>
            </w:r>
          </w:p>
        </w:tc>
      </w:tr>
      <w:tr>
        <w:tc>
          <w:tcPr>
            <w:tcW w:type="dxa" w:w="890"/>
          </w:tcPr>
          <w:p>
            <w:r>
              <w:rPr/>
              <w:t>3</w:t>
            </w:r>
          </w:p>
        </w:tc>
        <w:tc>
          <w:tcPr>
            <w:tcW w:type="dxa" w:w="3178"/>
          </w:tcPr>
          <w:p>
            <w:r>
              <w:rPr/>
              <w:t>符合性要求</w:t>
            </w:r>
          </w:p>
        </w:tc>
        <w:tc>
          <w:tcPr>
            <w:tcW w:type="dxa" w:w="4238"/>
          </w:tcPr>
          <w:p>
            <w:r>
              <w:rPr/>
              <w:t>招标文件明示需签字或盖章处有法定代表人或授权代表签字或盖章的；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投标有效期满足招标文件要求；</w:t>
            </w:r>
          </w:p>
        </w:tc>
      </w:tr>
      <w:tr>
        <w:tc>
          <w:tcPr>
            <w:tcW w:type="dxa" w:w="890"/>
          </w:tcPr>
          <w:p>
            <w:r>
              <w:rPr/>
              <w:t>5</w:t>
            </w:r>
          </w:p>
        </w:tc>
        <w:tc>
          <w:tcPr>
            <w:tcW w:type="dxa" w:w="3178"/>
          </w:tcPr>
          <w:p>
            <w:r>
              <w:rPr/>
              <w:t>符合性要求</w:t>
            </w:r>
          </w:p>
        </w:tc>
        <w:tc>
          <w:tcPr>
            <w:tcW w:type="dxa" w:w="4238"/>
          </w:tcPr>
          <w:p>
            <w:r>
              <w:rPr/>
              <w:t>投标文件能按招标文件的要求编制；</w:t>
            </w:r>
          </w:p>
        </w:tc>
      </w:tr>
      <w:tr>
        <w:tc>
          <w:tcPr>
            <w:tcW w:type="dxa" w:w="890"/>
          </w:tcPr>
          <w:p>
            <w:r>
              <w:rPr/>
              <w:t>6</w:t>
            </w:r>
          </w:p>
        </w:tc>
        <w:tc>
          <w:tcPr>
            <w:tcW w:type="dxa" w:w="3178"/>
          </w:tcPr>
          <w:p>
            <w:r>
              <w:rPr/>
              <w:t>符合性要求</w:t>
            </w:r>
          </w:p>
        </w:tc>
        <w:tc>
          <w:tcPr>
            <w:tcW w:type="dxa" w:w="4238"/>
          </w:tcPr>
          <w:p>
            <w:r>
              <w:rPr/>
              <w:t>符合招标文件中规定的其它条款。</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采购包1(澄海职业技术教育中心校园网络升级改造项目):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参数响应 (25.0分)</w:t>
            </w:r>
          </w:p>
        </w:tc>
        <w:tc>
          <w:tcPr>
            <w:tcW w:type="dxa" w:w="5076"/>
          </w:tcPr>
          <w:p>
            <w:pPr>
              <w:jc w:val="left"/>
            </w:pPr>
            <w:r>
              <w:rPr/>
              <w:t>根据 “用户需求书”中参数要求响应情况进行评分：完全响应招标文件要求得25分。每负偏离一项标示“▲”符号条款扣2分；每负偏离一项非标示“▲”符号条款扣1分。最高扣至0分。 注：“▲”符号需按招标文件的要求提供相关证明材料并加盖供应商公章，否则按负偏离进行扣分。</w:t>
            </w:r>
          </w:p>
        </w:tc>
      </w:tr>
      <w:tr>
        <w:tc>
          <w:tcPr>
            <w:tcW w:type="dxa" w:w="922"/>
            <w:gridSpan w:val="2"/>
            <w:vMerge/>
          </w:tcPr>
          <w:p/>
        </w:tc>
        <w:tc>
          <w:tcPr>
            <w:tcW w:type="dxa" w:w="2307"/>
          </w:tcPr>
          <w:p>
            <w:pPr>
              <w:jc w:val="left"/>
            </w:pPr>
            <w:r>
              <w:rPr/>
              <w:t>兼容性 (5.0分)</w:t>
            </w:r>
          </w:p>
        </w:tc>
        <w:tc>
          <w:tcPr>
            <w:tcW w:type="dxa" w:w="5076"/>
          </w:tcPr>
          <w:p>
            <w:pPr>
              <w:jc w:val="left"/>
            </w:pPr>
            <w:r>
              <w:rPr/>
              <w:t>上网行为管理管理器、企业核心路由器、核心交换机、OLT主机为同一品牌得5分；其他不得分。注：需提供厂家项目授权函及售后服务承诺函原件，否则不得分。</w:t>
            </w:r>
          </w:p>
        </w:tc>
      </w:tr>
      <w:tr>
        <w:tc>
          <w:tcPr>
            <w:tcW w:type="dxa" w:w="922"/>
            <w:gridSpan w:val="2"/>
            <w:vMerge/>
          </w:tcPr>
          <w:p/>
        </w:tc>
        <w:tc>
          <w:tcPr>
            <w:tcW w:type="dxa" w:w="2307"/>
          </w:tcPr>
          <w:p>
            <w:pPr>
              <w:jc w:val="left"/>
            </w:pPr>
            <w:r>
              <w:rPr/>
              <w:t>服务方案  (15.0分)</w:t>
            </w:r>
          </w:p>
        </w:tc>
        <w:tc>
          <w:tcPr>
            <w:tcW w:type="dxa" w:w="5076"/>
          </w:tcPr>
          <w:p>
            <w:pPr>
              <w:jc w:val="left"/>
            </w:pPr>
            <w:r>
              <w:rPr/>
              <w:t>根据响应供应商项目管理、项目实施方案、验收方案等方面进行评审： 方案详细具体、具有针对性、可操作性强得15分； 方案一般、针对性一般、可操作性一般得10分； 方案不具有针对性、可操作较差得5分； 无提供相应方案不得分。</w:t>
            </w:r>
          </w:p>
        </w:tc>
      </w:tr>
      <w:tr>
        <w:tc>
          <w:tcPr>
            <w:tcW w:type="dxa" w:w="922"/>
            <w:gridSpan w:val="2"/>
            <w:vMerge w:val="restart"/>
          </w:tcPr>
          <w:p>
            <w:pPr>
              <w:jc w:val="center"/>
            </w:pPr>
            <w:r>
              <w:rPr/>
              <w:t>商务部分</w:t>
            </w:r>
          </w:p>
        </w:tc>
        <w:tc>
          <w:tcPr>
            <w:tcW w:type="dxa" w:w="2307"/>
          </w:tcPr>
          <w:p>
            <w:pPr>
              <w:jc w:val="left"/>
            </w:pPr>
            <w:r>
              <w:rPr/>
              <w:t>同类业绩  (10.0分)</w:t>
            </w:r>
          </w:p>
        </w:tc>
        <w:tc>
          <w:tcPr>
            <w:tcW w:type="dxa" w:w="5076"/>
          </w:tcPr>
          <w:p>
            <w:pPr>
              <w:jc w:val="left"/>
            </w:pPr>
            <w:r>
              <w:rPr/>
              <w:t>响应供应商自2019年1月1日至今完成同类项目业绩经验，每提供一个得5分，最高得10分。 注：注：以合同签订时间为准，提供合同关键页、验收报告复印件并加盖公章。未按要求提供以上完整材料的，该项业绩不得分。</w:t>
            </w:r>
          </w:p>
        </w:tc>
      </w:tr>
      <w:tr>
        <w:tc>
          <w:tcPr>
            <w:tcW w:type="dxa" w:w="922"/>
            <w:gridSpan w:val="2"/>
            <w:vMerge/>
          </w:tcPr>
          <w:p/>
        </w:tc>
        <w:tc>
          <w:tcPr>
            <w:tcW w:type="dxa" w:w="2307"/>
          </w:tcPr>
          <w:p>
            <w:pPr>
              <w:jc w:val="left"/>
            </w:pPr>
            <w:r>
              <w:rPr/>
              <w:t>供应商信誉及资质 (8.0分)</w:t>
            </w:r>
          </w:p>
        </w:tc>
        <w:tc>
          <w:tcPr>
            <w:tcW w:type="dxa" w:w="5076"/>
          </w:tcPr>
          <w:p>
            <w:pPr>
              <w:jc w:val="left"/>
            </w:pPr>
            <w:r>
              <w:rPr/>
              <w:t>1、具有ISO质量管理体系认证证书的，得1分； 2、具有职业健康安全管理体系认证证书，得1分； 3、具有环境管理体系认证证书，得1分；4、具有安全技术防范设计、施工、维护三级或以上资质，得3分；5、具有电子与智能化工程专业承包二级或以上资质，得2分。 注：序号1-3需同时提供证书复印件加盖公章及认证认可业务信息统一查询平台（http://cx.cnca.cn/）在截止时最新状态的查询结果截图并加盖公章。不提供证明材料或者证明材料不齐全不得分。</w:t>
            </w:r>
          </w:p>
        </w:tc>
      </w:tr>
      <w:tr>
        <w:tc>
          <w:tcPr>
            <w:tcW w:type="dxa" w:w="922"/>
            <w:gridSpan w:val="2"/>
            <w:vMerge/>
          </w:tcPr>
          <w:p/>
        </w:tc>
        <w:tc>
          <w:tcPr>
            <w:tcW w:type="dxa" w:w="2307"/>
          </w:tcPr>
          <w:p>
            <w:pPr>
              <w:jc w:val="left"/>
            </w:pPr>
            <w:r>
              <w:rPr/>
              <w:t>项目实施人员资质 (7.0分)</w:t>
            </w:r>
          </w:p>
        </w:tc>
        <w:tc>
          <w:tcPr>
            <w:tcW w:type="dxa" w:w="5076"/>
          </w:tcPr>
          <w:p>
            <w:pPr>
              <w:jc w:val="left"/>
            </w:pPr>
            <w:r>
              <w:rPr/>
              <w:t>1、本项目项目经理资质情况：具有机电工程专业建造师注册证书二级或以上，得3分。 2、本项目实施团队技术人员（项目经理除外）情况： （1）拟投入人员中具有注册电气工程师（供配电）注册执业证书，得2分。 （2）具有机电工程专业建造师注册证书二级或以上，得2分； 合计最高可得7分。 注： 须提供以上证书复印件及拟投入本项目人员在本公司任职的外部证明材料（如加盖政府有关部门印章的打印日期在本项目截止日之前三个月以内任意一个月的《投保单》 或《社会保险参保人员证明》 ，或单位代缴个人所得税税单等并加盖公章， 无提供不得分。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both"/>
      </w:pPr>
      <w:r>
        <w:rPr>
          <w:b/>
          <w:color w:val="000000"/>
          <w:sz w:val="27"/>
        </w:rPr>
        <w:t>甲　　方：　　　　　</w:t>
      </w:r>
    </w:p>
    <w:p>
      <w:pPr>
        <w:jc w:val="both"/>
      </w:pPr>
      <w:r>
        <w:rPr>
          <w:color w:val="000000"/>
          <w:sz w:val="27"/>
        </w:rPr>
        <w:t>电　　话：　　传　　真：　　地　　址：</w:t>
      </w:r>
    </w:p>
    <w:p>
      <w:pPr>
        <w:jc w:val="both"/>
      </w:pPr>
      <w:r>
        <w:rPr>
          <w:b/>
          <w:color w:val="000000"/>
          <w:sz w:val="27"/>
        </w:rPr>
        <w:t>乙　　方：　　　　　</w:t>
      </w:r>
    </w:p>
    <w:p>
      <w:pPr>
        <w:jc w:val="both"/>
      </w:pPr>
      <w:r>
        <w:rPr>
          <w:color w:val="000000"/>
          <w:sz w:val="27"/>
        </w:rPr>
        <w:t>电　　话：　　传　　真：　　地　　址：</w:t>
      </w:r>
    </w:p>
    <w:p>
      <w:pPr>
        <w:jc w:val="both"/>
      </w:pPr>
      <w:r>
        <w:rPr>
          <w:sz w:val="21"/>
        </w:rPr>
        <w:t xml:space="preserve"> </w:t>
      </w:r>
    </w:p>
    <w:p>
      <w:pPr>
        <w:ind w:firstLine="404"/>
        <w:jc w:val="both"/>
      </w:pPr>
    </w:p>
    <w:p>
      <w:pPr>
        <w:ind w:firstLine="404"/>
        <w:jc w:val="both"/>
      </w:pPr>
      <w:r>
        <w:rPr>
          <w:color w:val="000000"/>
          <w:sz w:val="24"/>
        </w:rPr>
        <w:t>根据</w:t>
      </w:r>
      <w:r>
        <w:rPr>
          <w:sz w:val="21"/>
          <w:u w:val="single"/>
        </w:rPr>
        <w:t xml:space="preserve">            </w:t>
      </w:r>
      <w:r>
        <w:rPr>
          <w:color w:val="000000"/>
          <w:sz w:val="24"/>
        </w:rPr>
        <w:t>项目的采购结果，按照《中华人民共和国政府采购法》、《中华人民共和国民法典</w:t>
      </w:r>
      <w:r>
        <w:rPr>
          <w:color w:val="000000"/>
          <w:sz w:val="24"/>
        </w:rPr>
        <w:t>(</w:t>
      </w:r>
      <w:r>
        <w:rPr>
          <w:color w:val="000000"/>
          <w:sz w:val="24"/>
        </w:rPr>
        <w:t>合同编</w:t>
      </w:r>
      <w:r>
        <w:rPr>
          <w:color w:val="000000"/>
          <w:sz w:val="24"/>
        </w:rPr>
        <w:t>)</w:t>
      </w:r>
      <w:r>
        <w:rPr>
          <w:color w:val="000000"/>
          <w:sz w:val="24"/>
        </w:rPr>
        <w:t>》的规定，经双方协商，本着平等互利和诚实信用的原则，一致同意签订本合同如下。</w:t>
      </w:r>
    </w:p>
    <w:p>
      <w:pPr>
        <w:jc w:val="both"/>
      </w:pPr>
      <w:r>
        <w:rPr>
          <w:b/>
          <w:color w:val="000000"/>
          <w:sz w:val="24"/>
        </w:rPr>
        <w:t>一、货物内容</w:t>
      </w: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774"/>
        <w:gridCol w:w="3989"/>
        <w:gridCol w:w="774"/>
        <w:gridCol w:w="521"/>
        <w:gridCol w:w="521"/>
        <w:gridCol w:w="863"/>
        <w:gridCol w:w="863"/>
      </w:tblGrid>
      <w:tr>
        <w:tc>
          <w:tcPr>
            <w:tcW w:type="dxa" w:w="774"/>
            <w:tcBorders>
              <w:top w:val="single" w:color="000000" w:sz="4"/>
              <w:left w:val="single" w:color="000000" w:sz="4"/>
              <w:bottom w:val="single" w:color="000000" w:sz="4"/>
              <w:right w:val="single" w:color="000000" w:sz="4"/>
            </w:tcBorders>
            <w:vAlign w:val="top"/>
          </w:tcPr>
          <w:p>
            <w:pPr>
              <w:jc w:val="both"/>
            </w:pPr>
            <w:r>
              <w:rPr>
                <w:color w:val="000000"/>
                <w:sz w:val="22"/>
              </w:rPr>
              <w:t>名称</w:t>
            </w:r>
          </w:p>
        </w:tc>
        <w:tc>
          <w:tcPr>
            <w:tcW w:type="dxa" w:w="3989"/>
            <w:tcBorders>
              <w:top w:val="single" w:color="000000" w:sz="4"/>
              <w:left w:val="single" w:color="000000" w:sz="4"/>
              <w:bottom w:val="single" w:color="000000" w:sz="4"/>
              <w:right w:val="single" w:color="000000" w:sz="4"/>
            </w:tcBorders>
            <w:vAlign w:val="top"/>
          </w:tcPr>
          <w:p>
            <w:pPr>
              <w:jc w:val="center"/>
            </w:pPr>
            <w:r>
              <w:rPr>
                <w:color w:val="000000"/>
                <w:sz w:val="22"/>
              </w:rPr>
              <w:t>品牌、规格、标准</w:t>
            </w:r>
            <w:r>
              <w:rPr>
                <w:color w:val="000000"/>
                <w:sz w:val="22"/>
              </w:rPr>
              <w:t>/</w:t>
            </w:r>
            <w:r>
              <w:rPr>
                <w:color w:val="000000"/>
                <w:sz w:val="22"/>
              </w:rPr>
              <w:t>主要服务内容</w:t>
            </w:r>
          </w:p>
        </w:tc>
        <w:tc>
          <w:tcPr>
            <w:tcW w:type="dxa" w:w="774"/>
            <w:tcBorders>
              <w:top w:val="single" w:color="000000" w:sz="4"/>
              <w:left w:val="single" w:color="000000" w:sz="4"/>
              <w:bottom w:val="single" w:color="000000" w:sz="4"/>
              <w:right w:val="single" w:color="000000" w:sz="4"/>
            </w:tcBorders>
            <w:vAlign w:val="top"/>
          </w:tcPr>
          <w:p>
            <w:pPr>
              <w:jc w:val="both"/>
            </w:pPr>
            <w:r>
              <w:rPr>
                <w:color w:val="000000"/>
                <w:sz w:val="22"/>
              </w:rPr>
              <w:t>产地</w:t>
            </w:r>
          </w:p>
        </w:tc>
        <w:tc>
          <w:tcPr>
            <w:tcW w:type="dxa" w:w="521"/>
            <w:tcBorders>
              <w:top w:val="single" w:color="000000" w:sz="4"/>
              <w:left w:val="single" w:color="000000" w:sz="4"/>
              <w:bottom w:val="single" w:color="000000" w:sz="4"/>
              <w:right w:val="single" w:color="000000" w:sz="4"/>
            </w:tcBorders>
            <w:vAlign w:val="top"/>
          </w:tcPr>
          <w:p>
            <w:pPr>
              <w:jc w:val="center"/>
            </w:pPr>
            <w:r>
              <w:rPr>
                <w:color w:val="000000"/>
                <w:sz w:val="22"/>
              </w:rPr>
              <w:t>数量</w:t>
            </w:r>
          </w:p>
        </w:tc>
        <w:tc>
          <w:tcPr>
            <w:tcW w:type="dxa" w:w="521"/>
            <w:tcBorders>
              <w:top w:val="single" w:color="000000" w:sz="4"/>
              <w:left w:val="single" w:color="000000" w:sz="4"/>
              <w:bottom w:val="single" w:color="000000" w:sz="4"/>
              <w:right w:val="single" w:color="000000" w:sz="4"/>
            </w:tcBorders>
            <w:vAlign w:val="top"/>
          </w:tcPr>
          <w:p>
            <w:pPr>
              <w:jc w:val="center"/>
            </w:pPr>
            <w:r>
              <w:rPr>
                <w:color w:val="000000"/>
                <w:sz w:val="22"/>
              </w:rPr>
              <w:t>单位</w:t>
            </w:r>
          </w:p>
        </w:tc>
        <w:tc>
          <w:tcPr>
            <w:tcW w:type="dxa" w:w="863"/>
            <w:tcBorders>
              <w:top w:val="single" w:color="000000" w:sz="4"/>
              <w:left w:val="single" w:color="000000" w:sz="4"/>
              <w:bottom w:val="single" w:color="000000" w:sz="4"/>
              <w:right w:val="single" w:color="000000" w:sz="4"/>
            </w:tcBorders>
            <w:vAlign w:val="top"/>
          </w:tcPr>
          <w:p>
            <w:pPr>
              <w:jc w:val="center"/>
            </w:pPr>
            <w:r>
              <w:rPr>
                <w:color w:val="000000"/>
                <w:sz w:val="22"/>
              </w:rPr>
              <w:t>单价</w:t>
            </w:r>
          </w:p>
          <w:p>
            <w:pPr>
              <w:jc w:val="center"/>
            </w:pPr>
            <w:r>
              <w:rPr>
                <w:color w:val="000000"/>
                <w:sz w:val="22"/>
              </w:rPr>
              <w:t>（元）</w:t>
            </w:r>
          </w:p>
        </w:tc>
        <w:tc>
          <w:tcPr>
            <w:tcW w:type="dxa" w:w="863"/>
            <w:tcBorders>
              <w:top w:val="single" w:color="000000" w:sz="4"/>
              <w:left w:val="single" w:color="000000" w:sz="4"/>
              <w:bottom w:val="single" w:color="000000" w:sz="4"/>
              <w:right w:val="single" w:color="000000" w:sz="4"/>
            </w:tcBorders>
            <w:vAlign w:val="top"/>
          </w:tcPr>
          <w:p>
            <w:pPr>
              <w:jc w:val="center"/>
            </w:pPr>
            <w:r>
              <w:rPr>
                <w:color w:val="000000"/>
                <w:sz w:val="22"/>
              </w:rPr>
              <w:t>金额</w:t>
            </w:r>
          </w:p>
          <w:p>
            <w:pPr>
              <w:jc w:val="center"/>
            </w:pPr>
            <w:r>
              <w:rPr>
                <w:color w:val="000000"/>
                <w:sz w:val="22"/>
              </w:rPr>
              <w:t>（元）</w:t>
            </w:r>
          </w:p>
        </w:tc>
      </w:tr>
      <w:tr>
        <w:tc>
          <w:tcPr>
            <w:tcW w:type="dxa" w:w="774"/>
            <w:tcBorders>
              <w:top w:val="none" w:color="000000" w:sz="4"/>
              <w:left w:val="single" w:color="000000" w:sz="4"/>
              <w:bottom w:val="single" w:color="000000" w:sz="4"/>
              <w:right w:val="single" w:color="000000" w:sz="4"/>
            </w:tcBorders>
            <w:vAlign w:val="top"/>
          </w:tcPr>
          <w:p>
            <w:pPr>
              <w:jc w:val="center"/>
            </w:pPr>
            <w:r>
              <w:rPr>
                <w:color w:val="000000"/>
                <w:sz w:val="22"/>
              </w:rPr>
              <w:t xml:space="preserve"> **</w:t>
            </w:r>
          </w:p>
        </w:tc>
        <w:tc>
          <w:tcPr>
            <w:tcW w:type="dxa" w:w="3989"/>
            <w:tcBorders>
              <w:top w:val="none" w:color="000000" w:sz="4"/>
              <w:left w:val="single" w:color="000000" w:sz="4"/>
              <w:bottom w:val="single" w:color="000000" w:sz="4"/>
              <w:right w:val="single" w:color="000000" w:sz="4"/>
            </w:tcBorders>
            <w:vAlign w:val="top"/>
          </w:tcPr>
          <w:p>
            <w:pPr>
              <w:jc w:val="center"/>
            </w:pPr>
            <w:r>
              <w:rPr>
                <w:color w:val="000000"/>
                <w:sz w:val="22"/>
              </w:rPr>
              <w:t>**</w:t>
            </w:r>
          </w:p>
        </w:tc>
        <w:tc>
          <w:tcPr>
            <w:tcW w:type="dxa" w:w="774"/>
            <w:tcBorders>
              <w:top w:val="none" w:color="000000" w:sz="4"/>
              <w:left w:val="single" w:color="000000" w:sz="4"/>
              <w:bottom w:val="single" w:color="000000" w:sz="4"/>
              <w:right w:val="single" w:color="000000" w:sz="4"/>
            </w:tcBorders>
            <w:vAlign w:val="top"/>
          </w:tcPr>
          <w:p>
            <w:pPr>
              <w:jc w:val="center"/>
            </w:pPr>
            <w:r>
              <w:rPr>
                <w:color w:val="000000"/>
                <w:sz w:val="22"/>
              </w:rPr>
              <w:t>**</w:t>
            </w:r>
          </w:p>
        </w:tc>
        <w:tc>
          <w:tcPr>
            <w:tcW w:type="dxa" w:w="521"/>
            <w:tcBorders>
              <w:top w:val="none" w:color="000000" w:sz="4"/>
              <w:left w:val="single" w:color="000000" w:sz="4"/>
              <w:bottom w:val="single" w:color="000000" w:sz="4"/>
              <w:right w:val="single" w:color="000000" w:sz="4"/>
            </w:tcBorders>
            <w:vAlign w:val="top"/>
          </w:tcPr>
          <w:p>
            <w:pPr>
              <w:jc w:val="center"/>
            </w:pPr>
            <w:r>
              <w:rPr>
                <w:color w:val="000000"/>
                <w:sz w:val="22"/>
              </w:rPr>
              <w:t>**</w:t>
            </w:r>
          </w:p>
        </w:tc>
        <w:tc>
          <w:tcPr>
            <w:tcW w:type="dxa" w:w="521"/>
            <w:tcBorders>
              <w:top w:val="none" w:color="000000" w:sz="4"/>
              <w:left w:val="single" w:color="000000" w:sz="4"/>
              <w:bottom w:val="single" w:color="000000" w:sz="4"/>
              <w:right w:val="single" w:color="000000" w:sz="4"/>
            </w:tcBorders>
            <w:vAlign w:val="top"/>
          </w:tcPr>
          <w:p>
            <w:pPr>
              <w:jc w:val="center"/>
            </w:pPr>
            <w:r>
              <w:rPr>
                <w:color w:val="000000"/>
                <w:sz w:val="22"/>
              </w:rPr>
              <w:t>**</w:t>
            </w:r>
          </w:p>
        </w:tc>
        <w:tc>
          <w:tcPr>
            <w:tcW w:type="dxa" w:w="863"/>
            <w:tcBorders>
              <w:top w:val="none" w:color="000000" w:sz="4"/>
              <w:left w:val="single" w:color="000000" w:sz="4"/>
              <w:bottom w:val="single" w:color="000000" w:sz="4"/>
              <w:right w:val="single" w:color="000000" w:sz="4"/>
            </w:tcBorders>
            <w:vAlign w:val="top"/>
          </w:tcPr>
          <w:p>
            <w:pPr>
              <w:jc w:val="center"/>
            </w:pPr>
            <w:r>
              <w:rPr>
                <w:color w:val="000000"/>
                <w:sz w:val="22"/>
              </w:rPr>
              <w:t xml:space="preserve"> **</w:t>
            </w:r>
          </w:p>
        </w:tc>
        <w:tc>
          <w:tcPr>
            <w:tcW w:type="dxa" w:w="863"/>
            <w:tcBorders>
              <w:top w:val="none" w:color="000000" w:sz="4"/>
              <w:left w:val="single" w:color="000000" w:sz="4"/>
              <w:bottom w:val="single" w:color="000000" w:sz="4"/>
              <w:right w:val="single" w:color="000000" w:sz="4"/>
            </w:tcBorders>
            <w:vAlign w:val="top"/>
          </w:tcPr>
          <w:p>
            <w:pPr>
              <w:jc w:val="center"/>
            </w:pPr>
            <w:r>
              <w:rPr>
                <w:color w:val="000000"/>
                <w:sz w:val="22"/>
              </w:rPr>
              <w:t>**</w:t>
            </w:r>
          </w:p>
        </w:tc>
      </w:tr>
      <w:tr>
        <w:tc>
          <w:tcPr>
            <w:tcW w:type="dxa" w:w="774"/>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3989"/>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521"/>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521"/>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863"/>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863"/>
            <w:tcBorders>
              <w:top w:val="none" w:color="000000" w:sz="4"/>
              <w:left w:val="single" w:color="000000" w:sz="4"/>
              <w:bottom w:val="single" w:color="000000" w:sz="4"/>
              <w:right w:val="single" w:color="000000" w:sz="4"/>
            </w:tcBorders>
            <w:vAlign w:val="top"/>
          </w:tcPr>
          <w:p>
            <w:pPr>
              <w:jc w:val="center"/>
            </w:pPr>
            <w:r>
              <w:rPr>
                <w:sz w:val="21"/>
              </w:rPr>
              <w:t xml:space="preserve"> </w:t>
            </w:r>
          </w:p>
        </w:tc>
      </w:tr>
      <w:tr>
        <w:tc>
          <w:tcPr>
            <w:tcW w:type="dxa" w:w="774"/>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3989"/>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521"/>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521"/>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863"/>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863"/>
            <w:tcBorders>
              <w:top w:val="none" w:color="000000" w:sz="4"/>
              <w:left w:val="single" w:color="000000" w:sz="4"/>
              <w:bottom w:val="single" w:color="000000" w:sz="4"/>
              <w:right w:val="single" w:color="000000" w:sz="4"/>
            </w:tcBorders>
            <w:vAlign w:val="top"/>
          </w:tcPr>
          <w:p>
            <w:pPr>
              <w:jc w:val="center"/>
            </w:pPr>
            <w:r>
              <w:rPr>
                <w:sz w:val="21"/>
              </w:rPr>
              <w:t xml:space="preserve"> </w:t>
            </w:r>
          </w:p>
        </w:tc>
      </w:tr>
      <w:tr>
        <w:tc>
          <w:tcPr>
            <w:tcW w:type="dxa" w:w="774"/>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3989"/>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521"/>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521"/>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863"/>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863"/>
            <w:tcBorders>
              <w:top w:val="none" w:color="000000" w:sz="4"/>
              <w:left w:val="single" w:color="000000" w:sz="4"/>
              <w:bottom w:val="single" w:color="000000" w:sz="4"/>
              <w:right w:val="single" w:color="000000" w:sz="4"/>
            </w:tcBorders>
            <w:vAlign w:val="top"/>
          </w:tcPr>
          <w:p>
            <w:pPr>
              <w:jc w:val="center"/>
            </w:pPr>
            <w:r>
              <w:rPr>
                <w:sz w:val="21"/>
              </w:rPr>
              <w:t xml:space="preserve"> </w:t>
            </w:r>
          </w:p>
        </w:tc>
      </w:tr>
      <w:tr>
        <w:tc>
          <w:tcPr>
            <w:tcW w:type="dxa" w:w="774"/>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3989"/>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774"/>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521"/>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521"/>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863"/>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863"/>
            <w:tcBorders>
              <w:top w:val="none" w:color="000000" w:sz="4"/>
              <w:left w:val="single" w:color="000000" w:sz="4"/>
              <w:bottom w:val="single" w:color="000000" w:sz="4"/>
              <w:right w:val="single" w:color="000000" w:sz="4"/>
            </w:tcBorders>
            <w:vAlign w:val="top"/>
          </w:tcPr>
          <w:p>
            <w:pPr>
              <w:jc w:val="center"/>
            </w:pPr>
            <w:r>
              <w:rPr>
                <w:sz w:val="21"/>
              </w:rPr>
              <w:t xml:space="preserve"> </w:t>
            </w:r>
          </w:p>
        </w:tc>
      </w:tr>
      <w:tr>
        <w:tc>
          <w:tcPr>
            <w:tcW w:type="dxa" w:w="7442"/>
            <w:gridSpan w:val="6"/>
            <w:tcBorders>
              <w:top w:val="none" w:color="000000" w:sz="4"/>
              <w:left w:val="single" w:color="000000" w:sz="4"/>
              <w:bottom w:val="single" w:color="000000" w:sz="4"/>
              <w:right w:val="single" w:color="000000" w:sz="4"/>
            </w:tcBorders>
            <w:vAlign w:val="top"/>
          </w:tcPr>
          <w:p>
            <w:pPr>
              <w:jc w:val="center"/>
            </w:pPr>
            <w:r>
              <w:rPr>
                <w:color w:val="000000"/>
                <w:sz w:val="22"/>
              </w:rPr>
              <w:t>合计：人民币大写：</w:t>
            </w:r>
            <w:r>
              <w:rPr>
                <w:color w:val="000000"/>
                <w:sz w:val="22"/>
              </w:rPr>
              <w:t>**</w:t>
            </w:r>
            <w:r>
              <w:rPr>
                <w:color w:val="000000"/>
                <w:sz w:val="22"/>
              </w:rPr>
              <w:t>元整</w:t>
            </w:r>
          </w:p>
        </w:tc>
        <w:tc>
          <w:tcPr>
            <w:tcW w:type="dxa" w:w="863"/>
            <w:tcBorders>
              <w:top w:val="none" w:color="000000" w:sz="4"/>
              <w:left w:val="single" w:color="000000" w:sz="4"/>
              <w:bottom w:val="single" w:color="000000" w:sz="4"/>
              <w:right w:val="single" w:color="000000" w:sz="4"/>
            </w:tcBorders>
            <w:vAlign w:val="top"/>
          </w:tcPr>
          <w:p>
            <w:pPr>
              <w:jc w:val="center"/>
            </w:pPr>
            <w:r>
              <w:rPr>
                <w:color w:val="000000"/>
                <w:sz w:val="22"/>
              </w:rPr>
              <w:t>￥：</w:t>
            </w:r>
            <w:r>
              <w:rPr>
                <w:color w:val="000000"/>
                <w:sz w:val="22"/>
              </w:rPr>
              <w:t>**</w:t>
            </w:r>
          </w:p>
        </w:tc>
      </w:tr>
    </w:tbl>
    <w:p>
      <w:pPr>
        <w:jc w:val="both"/>
      </w:pPr>
      <w:r>
        <w:rPr>
          <w:sz w:val="21"/>
        </w:rPr>
        <w:t xml:space="preserve"> </w:t>
      </w:r>
    </w:p>
    <w:p>
      <w:pPr>
        <w:ind w:firstLine="400"/>
        <w:jc w:val="both"/>
      </w:pPr>
      <w:r>
        <w:rPr>
          <w:color w:val="000000"/>
          <w:sz w:val="24"/>
        </w:rPr>
        <w:t>合同总额包括乙方设计、安装、随机零配件、标配工具、运输保险、调试、培训、质保期服务、各项税费及合同实施过程中不可预见费用等。</w:t>
      </w:r>
    </w:p>
    <w:p>
      <w:pPr>
        <w:ind w:firstLine="400"/>
        <w:jc w:val="both"/>
      </w:pPr>
      <w:r>
        <w:rPr>
          <w:color w:val="000000"/>
          <w:sz w:val="24"/>
        </w:rPr>
        <w:t>注：货物名称内容必须与投标文件中货物名称内容一致。</w:t>
      </w:r>
    </w:p>
    <w:p>
      <w:pPr>
        <w:jc w:val="both"/>
      </w:pPr>
      <w:r>
        <w:rPr>
          <w:b/>
          <w:color w:val="000000"/>
          <w:sz w:val="24"/>
        </w:rPr>
        <w:t>二、合同金额</w:t>
      </w:r>
    </w:p>
    <w:p>
      <w:pPr>
        <w:jc w:val="both"/>
      </w:pPr>
      <w:r>
        <w:rPr>
          <w:color w:val="000000"/>
          <w:sz w:val="24"/>
        </w:rPr>
        <w:t>合同金额为（大写）：</w:t>
      </w:r>
      <w:r>
        <w:rPr>
          <w:color w:val="000000"/>
          <w:sz w:val="24"/>
        </w:rPr>
        <w:t>_________________</w:t>
      </w:r>
      <w:r>
        <w:rPr>
          <w:color w:val="000000"/>
          <w:sz w:val="24"/>
        </w:rPr>
        <w:t>元（￥</w:t>
      </w:r>
      <w:r>
        <w:rPr>
          <w:color w:val="000000"/>
          <w:sz w:val="24"/>
        </w:rPr>
        <w:t>_______________</w:t>
      </w:r>
      <w:r>
        <w:rPr>
          <w:color w:val="000000"/>
          <w:sz w:val="24"/>
        </w:rPr>
        <w:t>元）人民币。</w:t>
      </w:r>
    </w:p>
    <w:p>
      <w:pPr>
        <w:jc w:val="both"/>
      </w:pPr>
      <w:r>
        <w:rPr>
          <w:b/>
          <w:color w:val="000000"/>
          <w:sz w:val="24"/>
        </w:rPr>
        <w:t>三、设备要求</w:t>
      </w:r>
    </w:p>
    <w:p>
      <w:pPr>
        <w:jc w:val="both"/>
      </w:pPr>
      <w:r>
        <w:rPr>
          <w:color w:val="000000"/>
          <w:sz w:val="24"/>
        </w:rPr>
        <w:t>货物为原制造商制造的全新产品，整机无污染，无侵权行为、表面无划损、无任何缺陷隐患，在中国境内可依常规安全合法使用。</w:t>
      </w:r>
    </w:p>
    <w:p>
      <w:pPr>
        <w:jc w:val="both"/>
      </w:pPr>
      <w:r>
        <w:rPr>
          <w:b/>
          <w:color w:val="000000"/>
          <w:sz w:val="24"/>
        </w:rPr>
        <w:t>四、交货期、交货方式及交货地点</w:t>
      </w:r>
    </w:p>
    <w:p>
      <w:pPr>
        <w:jc w:val="both"/>
      </w:pPr>
      <w:r>
        <w:rPr>
          <w:sz w:val="21"/>
        </w:rPr>
        <w:t xml:space="preserve">       </w:t>
      </w:r>
      <w:r>
        <w:rPr>
          <w:color w:val="000000"/>
          <w:sz w:val="24"/>
        </w:rPr>
        <w:t>1.</w:t>
      </w:r>
      <w:r>
        <w:rPr>
          <w:color w:val="000000"/>
          <w:sz w:val="24"/>
        </w:rPr>
        <w:t>交货期：</w:t>
      </w:r>
    </w:p>
    <w:p>
      <w:pPr>
        <w:jc w:val="both"/>
      </w:pPr>
      <w:r>
        <w:rPr>
          <w:sz w:val="21"/>
        </w:rPr>
        <w:t xml:space="preserve">       </w:t>
      </w:r>
      <w:r>
        <w:rPr>
          <w:color w:val="000000"/>
          <w:sz w:val="24"/>
        </w:rPr>
        <w:t>2.</w:t>
      </w:r>
      <w:r>
        <w:rPr>
          <w:color w:val="000000"/>
          <w:sz w:val="24"/>
        </w:rPr>
        <w:t>交货方式：</w:t>
      </w:r>
    </w:p>
    <w:p>
      <w:pPr>
        <w:jc w:val="both"/>
      </w:pPr>
      <w:r>
        <w:rPr>
          <w:sz w:val="21"/>
        </w:rPr>
        <w:t xml:space="preserve">       </w:t>
      </w:r>
      <w:r>
        <w:rPr>
          <w:color w:val="000000"/>
          <w:sz w:val="24"/>
        </w:rPr>
        <w:t>3.</w:t>
      </w:r>
      <w:r>
        <w:rPr>
          <w:color w:val="000000"/>
          <w:sz w:val="24"/>
        </w:rPr>
        <w:t>交货地点：</w:t>
      </w:r>
    </w:p>
    <w:p>
      <w:pPr>
        <w:jc w:val="both"/>
      </w:pPr>
      <w:r>
        <w:rPr>
          <w:b/>
          <w:color w:val="000000"/>
          <w:sz w:val="24"/>
        </w:rPr>
        <w:t>五、付款方式</w:t>
      </w:r>
    </w:p>
    <w:p>
      <w:pPr>
        <w:jc w:val="both"/>
      </w:pPr>
      <w:r>
        <w:rPr>
          <w:color w:val="000000"/>
          <w:sz w:val="24"/>
        </w:rPr>
        <w:t>1</w:t>
      </w:r>
      <w:r>
        <w:rPr>
          <w:color w:val="000000"/>
          <w:sz w:val="24"/>
        </w:rPr>
        <w:t>期：支付比例</w:t>
      </w:r>
      <w:r>
        <w:rPr>
          <w:color w:val="000000"/>
          <w:sz w:val="24"/>
        </w:rPr>
        <w:t>30%</w:t>
      </w:r>
      <w:r>
        <w:rPr>
          <w:color w:val="000000"/>
          <w:sz w:val="24"/>
        </w:rPr>
        <w:t>，</w:t>
      </w:r>
      <w:r>
        <w:rPr>
          <w:color w:val="000000"/>
          <w:sz w:val="24"/>
        </w:rPr>
        <w:t>合同签订后</w:t>
      </w:r>
      <w:r>
        <w:rPr>
          <w:color w:val="000000"/>
          <w:sz w:val="24"/>
        </w:rPr>
        <w:t>15</w:t>
      </w:r>
      <w:r>
        <w:rPr>
          <w:color w:val="000000"/>
          <w:sz w:val="24"/>
        </w:rPr>
        <w:t>日内支付合同金额的</w:t>
      </w:r>
      <w:r>
        <w:rPr>
          <w:color w:val="000000"/>
          <w:sz w:val="24"/>
        </w:rPr>
        <w:t>30%</w:t>
      </w:r>
      <w:r>
        <w:rPr>
          <w:color w:val="000000"/>
          <w:sz w:val="24"/>
        </w:rPr>
        <w:t>；</w:t>
      </w:r>
    </w:p>
    <w:p>
      <w:pPr>
        <w:jc w:val="both"/>
      </w:pPr>
      <w:r>
        <w:rPr>
          <w:color w:val="000000"/>
          <w:sz w:val="24"/>
        </w:rPr>
        <w:t>2</w:t>
      </w:r>
      <w:r>
        <w:rPr>
          <w:color w:val="000000"/>
          <w:sz w:val="24"/>
        </w:rPr>
        <w:t>期：支付比例</w:t>
      </w:r>
      <w:r>
        <w:rPr>
          <w:color w:val="000000"/>
          <w:sz w:val="24"/>
        </w:rPr>
        <w:t>30</w:t>
      </w:r>
      <w:r>
        <w:rPr>
          <w:color w:val="000000"/>
          <w:sz w:val="24"/>
        </w:rPr>
        <w:t>%</w:t>
      </w:r>
      <w:r>
        <w:rPr>
          <w:color w:val="000000"/>
          <w:sz w:val="24"/>
        </w:rPr>
        <w:t>，</w:t>
      </w:r>
      <w:r>
        <w:rPr>
          <w:color w:val="000000"/>
          <w:sz w:val="24"/>
        </w:rPr>
        <w:t>项目货物全部送达指定地点验收合格之日起</w:t>
      </w:r>
      <w:r>
        <w:rPr>
          <w:color w:val="000000"/>
          <w:sz w:val="24"/>
        </w:rPr>
        <w:t>15</w:t>
      </w:r>
      <w:r>
        <w:rPr>
          <w:color w:val="000000"/>
          <w:sz w:val="24"/>
        </w:rPr>
        <w:t>日内支付合同金额的</w:t>
      </w:r>
      <w:r>
        <w:rPr>
          <w:color w:val="000000"/>
          <w:sz w:val="24"/>
        </w:rPr>
        <w:t>30%</w:t>
      </w:r>
      <w:r>
        <w:rPr>
          <w:color w:val="000000"/>
          <w:sz w:val="24"/>
        </w:rPr>
        <w:t>；</w:t>
      </w:r>
    </w:p>
    <w:p>
      <w:pPr>
        <w:jc w:val="both"/>
      </w:pPr>
      <w:r>
        <w:rPr>
          <w:color w:val="000000"/>
          <w:sz w:val="24"/>
        </w:rPr>
        <w:t>3</w:t>
      </w:r>
      <w:r>
        <w:rPr>
          <w:color w:val="000000"/>
          <w:sz w:val="24"/>
        </w:rPr>
        <w:t>期：支付比例</w:t>
      </w:r>
      <w:r>
        <w:rPr>
          <w:color w:val="000000"/>
          <w:sz w:val="24"/>
        </w:rPr>
        <w:t>20</w:t>
      </w:r>
      <w:r>
        <w:rPr>
          <w:color w:val="000000"/>
          <w:sz w:val="24"/>
        </w:rPr>
        <w:t>%</w:t>
      </w:r>
      <w:r>
        <w:rPr>
          <w:color w:val="000000"/>
          <w:sz w:val="24"/>
        </w:rPr>
        <w:t>，</w:t>
      </w:r>
      <w:r>
        <w:rPr>
          <w:color w:val="000000"/>
          <w:sz w:val="24"/>
        </w:rPr>
        <w:t>安装调试完毕之日起</w:t>
      </w:r>
      <w:r>
        <w:rPr>
          <w:color w:val="000000"/>
          <w:sz w:val="24"/>
        </w:rPr>
        <w:t>15</w:t>
      </w:r>
      <w:r>
        <w:rPr>
          <w:color w:val="000000"/>
          <w:sz w:val="24"/>
        </w:rPr>
        <w:t>日内支付合同金额的</w:t>
      </w:r>
      <w:r>
        <w:rPr>
          <w:color w:val="000000"/>
          <w:sz w:val="24"/>
        </w:rPr>
        <w:t>20%</w:t>
      </w:r>
    </w:p>
    <w:p>
      <w:pPr>
        <w:jc w:val="both"/>
      </w:pPr>
      <w:r>
        <w:rPr>
          <w:color w:val="000000"/>
          <w:sz w:val="24"/>
        </w:rPr>
        <w:t>4</w:t>
      </w:r>
      <w:r>
        <w:rPr>
          <w:color w:val="000000"/>
          <w:sz w:val="24"/>
        </w:rPr>
        <w:t>期：支付比例</w:t>
      </w:r>
      <w:r>
        <w:rPr>
          <w:color w:val="000000"/>
          <w:sz w:val="24"/>
        </w:rPr>
        <w:t>20</w:t>
      </w:r>
      <w:r>
        <w:rPr>
          <w:color w:val="000000"/>
          <w:sz w:val="24"/>
        </w:rPr>
        <w:t>%</w:t>
      </w:r>
      <w:r>
        <w:rPr>
          <w:color w:val="000000"/>
          <w:sz w:val="24"/>
        </w:rPr>
        <w:t>，</w:t>
      </w:r>
      <w:r>
        <w:rPr>
          <w:color w:val="000000"/>
          <w:sz w:val="24"/>
        </w:rPr>
        <w:t>验收合格且定案结算后</w:t>
      </w:r>
      <w:r>
        <w:rPr>
          <w:color w:val="000000"/>
          <w:sz w:val="24"/>
        </w:rPr>
        <w:t>30</w:t>
      </w:r>
      <w:r>
        <w:rPr>
          <w:color w:val="000000"/>
          <w:sz w:val="24"/>
        </w:rPr>
        <w:t>日内支付至合同金额的</w:t>
      </w:r>
      <w:r>
        <w:rPr>
          <w:color w:val="000000"/>
          <w:sz w:val="24"/>
        </w:rPr>
        <w:t>100%</w:t>
      </w:r>
      <w:r>
        <w:rPr>
          <w:color w:val="000000"/>
          <w:sz w:val="24"/>
        </w:rPr>
        <w:t>。</w:t>
      </w:r>
      <w:r>
        <w:rPr>
          <w:color w:val="000000"/>
          <w:sz w:val="24"/>
        </w:rPr>
        <w:t>特别约定：鉴于本项目的资金是财政资金，故上述条款约定的支付项目款的前提条件必须是甲方已收到财政划拨的资金，若甲方未收到财政划拨的资金，则付款期限顺延至甲方收到财政资金后</w:t>
      </w:r>
      <w:r>
        <w:rPr>
          <w:color w:val="000000"/>
          <w:sz w:val="24"/>
        </w:rPr>
        <w:t>5</w:t>
      </w:r>
      <w:r>
        <w:rPr>
          <w:color w:val="000000"/>
          <w:sz w:val="24"/>
        </w:rPr>
        <w:t>天内支付，乙方收款应按规定先开具发票。</w:t>
      </w:r>
    </w:p>
    <w:p>
      <w:pPr>
        <w:jc w:val="both"/>
      </w:pPr>
      <w:r>
        <w:rPr>
          <w:b/>
          <w:color w:val="000000"/>
          <w:sz w:val="24"/>
        </w:rPr>
        <w:t>六、质保期及售后服务要求</w:t>
      </w:r>
    </w:p>
    <w:p>
      <w:pPr>
        <w:jc w:val="both"/>
      </w:pPr>
      <w:r>
        <w:rPr>
          <w:color w:val="000000"/>
          <w:sz w:val="24"/>
        </w:rPr>
        <w:t>1</w:t>
      </w:r>
      <w:r>
        <w:rPr>
          <w:color w:val="000000"/>
          <w:sz w:val="24"/>
        </w:rPr>
        <w:t>、 质量保修范围：</w:t>
      </w:r>
      <w:r>
        <w:rPr>
          <w:color w:val="000000"/>
          <w:sz w:val="24"/>
        </w:rPr>
        <w:t>所有</w:t>
      </w:r>
      <w:r>
        <w:rPr>
          <w:color w:val="000000"/>
          <w:sz w:val="24"/>
        </w:rPr>
        <w:t>项目。</w:t>
      </w:r>
    </w:p>
    <w:p>
      <w:pPr>
        <w:jc w:val="both"/>
      </w:pPr>
      <w:r>
        <w:rPr>
          <w:color w:val="000000"/>
          <w:sz w:val="24"/>
        </w:rPr>
        <w:t>2</w:t>
      </w:r>
      <w:r>
        <w:rPr>
          <w:color w:val="000000"/>
          <w:sz w:val="24"/>
        </w:rPr>
        <w:t>、本项目质量保修期如下：</w:t>
      </w:r>
    </w:p>
    <w:p>
      <w:pPr>
        <w:jc w:val="both"/>
      </w:pPr>
      <w:r>
        <w:rPr>
          <w:color w:val="000000"/>
          <w:sz w:val="24"/>
        </w:rPr>
        <w:t>（</w:t>
      </w:r>
      <w:r>
        <w:rPr>
          <w:color w:val="000000"/>
          <w:sz w:val="24"/>
        </w:rPr>
        <w:t>1</w:t>
      </w:r>
      <w:r>
        <w:rPr>
          <w:color w:val="000000"/>
          <w:sz w:val="24"/>
        </w:rPr>
        <w:t>）保修期为</w:t>
      </w:r>
      <w:r>
        <w:rPr>
          <w:color w:val="000000"/>
          <w:sz w:val="24"/>
        </w:rPr>
        <w:t>1</w:t>
      </w:r>
      <w:r>
        <w:rPr>
          <w:color w:val="000000"/>
          <w:sz w:val="24"/>
        </w:rPr>
        <w:t>年</w:t>
      </w:r>
      <w:r>
        <w:rPr>
          <w:color w:val="000000"/>
          <w:sz w:val="24"/>
        </w:rPr>
        <w:t>；</w:t>
      </w:r>
    </w:p>
    <w:p>
      <w:pPr>
        <w:jc w:val="both"/>
      </w:pPr>
      <w:r>
        <w:rPr>
          <w:color w:val="000000"/>
          <w:sz w:val="24"/>
        </w:rPr>
        <w:t>（</w:t>
      </w:r>
      <w:r>
        <w:rPr>
          <w:color w:val="000000"/>
          <w:sz w:val="24"/>
        </w:rPr>
        <w:t>2</w:t>
      </w:r>
      <w:r>
        <w:rPr>
          <w:color w:val="000000"/>
          <w:sz w:val="24"/>
        </w:rPr>
        <w:t>）其他项目保修期限按政府相关规定执行。</w:t>
      </w:r>
    </w:p>
    <w:p>
      <w:pPr>
        <w:jc w:val="both"/>
      </w:pPr>
      <w:r>
        <w:rPr>
          <w:color w:val="000000"/>
          <w:sz w:val="24"/>
        </w:rPr>
        <w:t>3</w:t>
      </w:r>
      <w:r>
        <w:rPr>
          <w:color w:val="000000"/>
          <w:sz w:val="24"/>
        </w:rPr>
        <w:t>、保修期内，如</w:t>
      </w:r>
      <w:r>
        <w:rPr>
          <w:color w:val="000000"/>
          <w:sz w:val="24"/>
        </w:rPr>
        <w:t>货物</w:t>
      </w:r>
      <w:r>
        <w:rPr>
          <w:color w:val="000000"/>
          <w:sz w:val="24"/>
        </w:rPr>
        <w:t>因非人为因素出现故障而造成短期停用时，则保修期和免费维修期相应顺延。若因</w:t>
      </w:r>
      <w:r>
        <w:rPr>
          <w:color w:val="000000"/>
          <w:sz w:val="24"/>
        </w:rPr>
        <w:t>货物</w:t>
      </w:r>
      <w:r>
        <w:rPr>
          <w:color w:val="000000"/>
          <w:sz w:val="24"/>
        </w:rPr>
        <w:t>自身质量不能正常运转且维修仍不能正常运转的，中标人须更换</w:t>
      </w:r>
      <w:r>
        <w:rPr>
          <w:color w:val="000000"/>
          <w:sz w:val="24"/>
        </w:rPr>
        <w:t>货物</w:t>
      </w:r>
      <w:r>
        <w:rPr>
          <w:color w:val="000000"/>
          <w:sz w:val="24"/>
        </w:rPr>
        <w:t>，其技术参数须与原货物相同或优于，由此造成的费用由中标人承担。</w:t>
      </w:r>
    </w:p>
    <w:p>
      <w:pPr>
        <w:jc w:val="both"/>
      </w:pPr>
      <w:r>
        <w:rPr>
          <w:color w:val="000000"/>
          <w:sz w:val="24"/>
        </w:rPr>
        <w:t>4</w:t>
      </w:r>
      <w:r>
        <w:rPr>
          <w:color w:val="000000"/>
          <w:sz w:val="24"/>
        </w:rPr>
        <w:t>、保修期内，中标人须在粤东地区范围内设有维修点，至少有</w:t>
      </w:r>
      <w:r>
        <w:rPr>
          <w:color w:val="000000"/>
          <w:sz w:val="24"/>
        </w:rPr>
        <w:t>2</w:t>
      </w:r>
      <w:r>
        <w:rPr>
          <w:color w:val="000000"/>
          <w:sz w:val="24"/>
        </w:rPr>
        <w:t>名技术人员常驻维修点负责本项目的售后服务，接到用户提出的维修或技术支持要求后</w:t>
      </w:r>
      <w:r>
        <w:rPr>
          <w:color w:val="000000"/>
          <w:sz w:val="24"/>
        </w:rPr>
        <w:t>1</w:t>
      </w:r>
      <w:r>
        <w:rPr>
          <w:color w:val="000000"/>
          <w:sz w:val="24"/>
        </w:rPr>
        <w:t>小时内予以响应，需要到达用户现场的</w:t>
      </w:r>
      <w:r>
        <w:rPr>
          <w:color w:val="000000"/>
          <w:sz w:val="24"/>
        </w:rPr>
        <w:t>6</w:t>
      </w:r>
      <w:r>
        <w:rPr>
          <w:color w:val="000000"/>
          <w:sz w:val="24"/>
        </w:rPr>
        <w:t>小时内到达用户现场，直至解决问题为止。</w:t>
      </w:r>
    </w:p>
    <w:p>
      <w:pPr>
        <w:jc w:val="both"/>
      </w:pPr>
      <w:r>
        <w:rPr>
          <w:color w:val="000000"/>
          <w:sz w:val="24"/>
        </w:rPr>
        <w:t>5</w:t>
      </w:r>
      <w:r>
        <w:rPr>
          <w:color w:val="000000"/>
          <w:sz w:val="24"/>
        </w:rPr>
        <w:t>、符合运输要求，保证</w:t>
      </w:r>
      <w:r>
        <w:rPr>
          <w:color w:val="000000"/>
          <w:sz w:val="24"/>
        </w:rPr>
        <w:t>货物</w:t>
      </w:r>
      <w:r>
        <w:rPr>
          <w:color w:val="000000"/>
          <w:sz w:val="24"/>
        </w:rPr>
        <w:t>到达目的地时完好，无毁损，包装不回收。在运输过程中造成的产品损失或损坏由中标人负担。</w:t>
      </w:r>
    </w:p>
    <w:p>
      <w:pPr>
        <w:jc w:val="both"/>
      </w:pPr>
      <w:r>
        <w:rPr>
          <w:color w:val="000000"/>
          <w:sz w:val="24"/>
        </w:rPr>
        <w:t>6</w:t>
      </w:r>
      <w:r>
        <w:rPr>
          <w:color w:val="000000"/>
          <w:sz w:val="24"/>
        </w:rPr>
        <w:t>、要求本系统能够稳定的运行，提供本项目完整的项目实施管理、售后服务等。</w:t>
      </w:r>
    </w:p>
    <w:p>
      <w:pPr>
        <w:jc w:val="both"/>
      </w:pPr>
      <w:r>
        <w:rPr>
          <w:b/>
          <w:color w:val="000000"/>
          <w:sz w:val="24"/>
        </w:rPr>
        <w:t>七、安装与调试</w:t>
      </w:r>
    </w:p>
    <w:p>
      <w:pPr>
        <w:jc w:val="both"/>
      </w:pPr>
      <w:r>
        <w:rPr>
          <w:color w:val="000000"/>
          <w:sz w:val="24"/>
        </w:rPr>
        <w:t>1.</w:t>
      </w:r>
      <w:r>
        <w:rPr>
          <w:color w:val="000000"/>
          <w:sz w:val="24"/>
        </w:rPr>
        <w:t>乙方必须依照招标文件的要求和报价文件的承诺，将设备、系统安装并调试至正常运行的最佳状态。</w:t>
      </w:r>
    </w:p>
    <w:p>
      <w:pPr>
        <w:jc w:val="both"/>
      </w:pPr>
      <w:r>
        <w:rPr>
          <w:b/>
          <w:color w:val="000000"/>
          <w:sz w:val="24"/>
        </w:rPr>
        <w:t>八、验收：</w:t>
      </w:r>
    </w:p>
    <w:p>
      <w:pPr>
        <w:jc w:val="both"/>
      </w:pPr>
      <w:r>
        <w:rPr>
          <w:color w:val="000000"/>
          <w:sz w:val="24"/>
        </w:rPr>
        <w:t>1.</w:t>
      </w:r>
      <w:r>
        <w:rPr>
          <w:color w:val="000000"/>
          <w:sz w:val="24"/>
        </w:rPr>
        <w:t>交付验收标准依次序对照适用标准为：</w:t>
      </w:r>
      <w:r>
        <w:rPr>
          <w:color w:val="000000"/>
          <w:sz w:val="24"/>
        </w:rPr>
        <w:t>①</w:t>
      </w:r>
      <w:r>
        <w:rPr>
          <w:color w:val="000000"/>
          <w:sz w:val="24"/>
        </w:rPr>
        <w:t>符合中华人民共和国国家安全质量标准、环保标准或行业标准；</w:t>
      </w:r>
      <w:r>
        <w:rPr>
          <w:color w:val="000000"/>
          <w:sz w:val="24"/>
        </w:rPr>
        <w:t>②</w:t>
      </w:r>
      <w:r>
        <w:rPr>
          <w:color w:val="000000"/>
          <w:sz w:val="24"/>
        </w:rPr>
        <w:t>符合招标文件和响应承诺中甲方认可的合理最佳配置、参数及各项要求；</w:t>
      </w:r>
      <w:r>
        <w:rPr>
          <w:color w:val="000000"/>
          <w:sz w:val="24"/>
        </w:rPr>
        <w:t>③</w:t>
      </w:r>
      <w:r>
        <w:rPr>
          <w:color w:val="000000"/>
          <w:sz w:val="24"/>
        </w:rPr>
        <w:t>货物来源国官方标准。</w:t>
      </w:r>
    </w:p>
    <w:p>
      <w:pPr>
        <w:jc w:val="both"/>
      </w:pPr>
      <w:r>
        <w:rPr>
          <w:color w:val="000000"/>
          <w:sz w:val="24"/>
        </w:rPr>
        <w:t>2.</w:t>
      </w:r>
      <w:r>
        <w:rPr>
          <w:color w:val="000000"/>
          <w:sz w:val="24"/>
        </w:rPr>
        <w:t>进口产品必须具备原产地证明和商检局的检验证明及合法进货渠道证明。</w:t>
      </w:r>
    </w:p>
    <w:p>
      <w:pPr>
        <w:jc w:val="both"/>
      </w:pPr>
      <w:r>
        <w:rPr>
          <w:color w:val="000000"/>
          <w:sz w:val="24"/>
        </w:rPr>
        <w:t>3.</w:t>
      </w:r>
      <w:r>
        <w:rPr>
          <w:color w:val="000000"/>
          <w:sz w:val="24"/>
        </w:rPr>
        <w:t>货物为原厂商未启封全新包装，具出厂合格证，序列号、包装箱号与出厂批号一致，并可追索查阅。所有随设备的附件必须齐全。</w:t>
      </w:r>
    </w:p>
    <w:p>
      <w:pPr>
        <w:jc w:val="both"/>
      </w:pPr>
      <w:r>
        <w:rPr>
          <w:color w:val="000000"/>
          <w:sz w:val="24"/>
        </w:rPr>
        <w:t>4.</w:t>
      </w:r>
      <w:r>
        <w:rPr>
          <w:color w:val="000000"/>
          <w:sz w:val="24"/>
        </w:rPr>
        <w:t>乙方应将关键主机设备的用户手册、保修手册、有关单证资料及配备件、随机工具等交付给甲方，使用操作及安全须知等重要资料应附有中文说明。</w:t>
      </w:r>
    </w:p>
    <w:p>
      <w:pPr>
        <w:jc w:val="both"/>
      </w:pPr>
      <w:r>
        <w:rPr>
          <w:color w:val="000000"/>
          <w:sz w:val="24"/>
        </w:rPr>
        <w:t>5.</w:t>
      </w:r>
      <w:r>
        <w:rPr>
          <w:color w:val="000000"/>
          <w:sz w:val="24"/>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jc w:val="both"/>
      </w:pPr>
      <w:r>
        <w:rPr>
          <w:b/>
          <w:color w:val="000000"/>
          <w:sz w:val="24"/>
        </w:rPr>
        <w:t>九、违约责任与赔偿损失</w:t>
      </w:r>
    </w:p>
    <w:p>
      <w:pPr>
        <w:jc w:val="both"/>
      </w:pPr>
      <w:r>
        <w:rPr>
          <w:color w:val="000000"/>
          <w:sz w:val="24"/>
        </w:rPr>
        <w:t>1.</w:t>
      </w:r>
      <w:r>
        <w:rPr>
          <w:color w:val="000000"/>
          <w:sz w:val="24"/>
        </w:rPr>
        <w:t>乙方交付的货物、工程</w:t>
      </w:r>
      <w:r>
        <w:rPr>
          <w:color w:val="000000"/>
          <w:sz w:val="24"/>
        </w:rPr>
        <w:t>/</w:t>
      </w:r>
      <w:r>
        <w:rPr>
          <w:color w:val="000000"/>
          <w:sz w:val="24"/>
        </w:rPr>
        <w:t>提供的服务不符合本合同规定的，甲方有权拒收，并且乙方须向甲方支付本合同总价</w:t>
      </w:r>
      <w:r>
        <w:rPr>
          <w:color w:val="000000"/>
          <w:sz w:val="24"/>
        </w:rPr>
        <w:t>5%</w:t>
      </w:r>
      <w:r>
        <w:rPr>
          <w:color w:val="000000"/>
          <w:sz w:val="24"/>
        </w:rPr>
        <w:t>的违约金。</w:t>
      </w:r>
    </w:p>
    <w:p>
      <w:pPr>
        <w:jc w:val="both"/>
      </w:pPr>
      <w:r>
        <w:rPr>
          <w:color w:val="000000"/>
          <w:sz w:val="24"/>
        </w:rPr>
        <w:t>2.</w:t>
      </w:r>
      <w:r>
        <w:rPr>
          <w:color w:val="000000"/>
          <w:sz w:val="24"/>
        </w:rPr>
        <w:t>乙方未能按本合同规定的交货时间交付货物的</w:t>
      </w:r>
      <w:r>
        <w:rPr>
          <w:color w:val="000000"/>
          <w:sz w:val="24"/>
        </w:rPr>
        <w:t>/</w:t>
      </w:r>
      <w:r>
        <w:rPr>
          <w:color w:val="000000"/>
          <w:sz w:val="24"/>
        </w:rPr>
        <w:t>提供服务，从逾期之日起每日按本合同总价</w:t>
      </w:r>
      <w:r>
        <w:rPr>
          <w:color w:val="000000"/>
          <w:sz w:val="24"/>
        </w:rPr>
        <w:t>3‰</w:t>
      </w:r>
      <w:r>
        <w:rPr>
          <w:color w:val="000000"/>
          <w:sz w:val="24"/>
        </w:rPr>
        <w:t>的数额向甲方支付违约金；逾期半个月以上的，甲方有权终止合同，由此造成的甲方经济损失由乙方承担。</w:t>
      </w:r>
    </w:p>
    <w:p>
      <w:pPr>
        <w:jc w:val="both"/>
      </w:pPr>
      <w:r>
        <w:rPr>
          <w:color w:val="000000"/>
          <w:sz w:val="24"/>
        </w:rPr>
        <w:t>3.</w:t>
      </w:r>
      <w:r>
        <w:rPr>
          <w:color w:val="000000"/>
          <w:sz w:val="24"/>
        </w:rPr>
        <w:t>甲方无正当理由拒收货物</w:t>
      </w:r>
      <w:r>
        <w:rPr>
          <w:color w:val="000000"/>
          <w:sz w:val="24"/>
        </w:rPr>
        <w:t>/</w:t>
      </w:r>
      <w:r>
        <w:rPr>
          <w:color w:val="000000"/>
          <w:sz w:val="24"/>
        </w:rPr>
        <w:t>接受服务，到期拒付货物</w:t>
      </w:r>
      <w:r>
        <w:rPr>
          <w:color w:val="000000"/>
          <w:sz w:val="24"/>
        </w:rPr>
        <w:t>/</w:t>
      </w:r>
      <w:r>
        <w:rPr>
          <w:color w:val="000000"/>
          <w:sz w:val="24"/>
        </w:rPr>
        <w:t>服务款项的，甲方向乙方偿付本合同总的</w:t>
      </w:r>
      <w:r>
        <w:rPr>
          <w:color w:val="000000"/>
          <w:sz w:val="24"/>
        </w:rPr>
        <w:t>5%</w:t>
      </w:r>
      <w:r>
        <w:rPr>
          <w:color w:val="000000"/>
          <w:sz w:val="24"/>
        </w:rPr>
        <w:t>的违约金。甲方人逾期付款，则每日按本合同总价的</w:t>
      </w:r>
      <w:r>
        <w:rPr>
          <w:color w:val="000000"/>
          <w:sz w:val="24"/>
        </w:rPr>
        <w:t>3‰</w:t>
      </w:r>
      <w:r>
        <w:rPr>
          <w:color w:val="000000"/>
          <w:sz w:val="24"/>
        </w:rPr>
        <w:t>向乙方偿付违约金。</w:t>
      </w:r>
    </w:p>
    <w:p>
      <w:pPr>
        <w:jc w:val="both"/>
      </w:pPr>
      <w:r>
        <w:rPr>
          <w:color w:val="000000"/>
          <w:sz w:val="24"/>
        </w:rPr>
        <w:t>4.</w:t>
      </w:r>
      <w:r>
        <w:rPr>
          <w:color w:val="000000"/>
          <w:sz w:val="24"/>
        </w:rPr>
        <w:t>对于因甲方原因导致变更、中止或者终止政府采购合同的，甲方应当依照以下合同约定对供应商受到的损失予以赔偿或者补偿：</w:t>
      </w:r>
      <w:r>
        <w:rPr>
          <w:color w:val="000000"/>
          <w:sz w:val="24"/>
          <w:u w:val="single"/>
        </w:rPr>
        <w:t xml:space="preserve">           </w:t>
      </w:r>
      <w:r>
        <w:rPr>
          <w:color w:val="000000"/>
          <w:sz w:val="24"/>
          <w:u w:val="single"/>
        </w:rPr>
        <w:t xml:space="preserve">/          </w:t>
      </w:r>
      <w:r>
        <w:rPr>
          <w:color w:val="000000"/>
          <w:sz w:val="24"/>
          <w:u w:val="single"/>
        </w:rPr>
        <w:t>。</w:t>
      </w:r>
      <w:r>
        <w:rPr>
          <w:sz w:val="21"/>
        </w:rPr>
        <w:t xml:space="preserve">                                                     </w:t>
      </w:r>
    </w:p>
    <w:p>
      <w:pPr>
        <w:jc w:val="both"/>
      </w:pPr>
      <w:r>
        <w:rPr>
          <w:color w:val="000000"/>
          <w:sz w:val="24"/>
        </w:rPr>
        <w:t>5.</w:t>
      </w:r>
      <w:r>
        <w:rPr>
          <w:color w:val="000000"/>
          <w:sz w:val="24"/>
        </w:rPr>
        <w:t>其它违约责任按《中华人民共和国民法典</w:t>
      </w:r>
      <w:r>
        <w:rPr>
          <w:color w:val="000000"/>
          <w:sz w:val="24"/>
        </w:rPr>
        <w:t>(</w:t>
      </w:r>
      <w:r>
        <w:rPr>
          <w:color w:val="000000"/>
          <w:sz w:val="24"/>
        </w:rPr>
        <w:t>合同编</w:t>
      </w:r>
      <w:r>
        <w:rPr>
          <w:color w:val="000000"/>
          <w:sz w:val="24"/>
        </w:rPr>
        <w:t>)</w:t>
      </w:r>
      <w:r>
        <w:rPr>
          <w:color w:val="000000"/>
          <w:sz w:val="24"/>
        </w:rPr>
        <w:t>》处理。</w:t>
      </w:r>
    </w:p>
    <w:p>
      <w:pPr>
        <w:jc w:val="both"/>
      </w:pPr>
      <w:r>
        <w:rPr>
          <w:b/>
          <w:color w:val="000000"/>
          <w:sz w:val="24"/>
        </w:rPr>
        <w:t>十、争议的解决</w:t>
      </w:r>
      <w:r>
        <w:rPr>
          <w:color w:val="000000"/>
          <w:sz w:val="24"/>
        </w:rPr>
        <w:t xml:space="preserve">  </w:t>
      </w:r>
      <w:r>
        <w:rPr>
          <w:color w:val="000000"/>
          <w:sz w:val="24"/>
        </w:rPr>
        <w:t>合同执行过程中发生的任何争议，如双方不能通过友好协商解决，按相关法律法规处理。</w:t>
      </w:r>
    </w:p>
    <w:p>
      <w:pPr>
        <w:jc w:val="both"/>
      </w:pPr>
      <w:r>
        <w:rPr>
          <w:b/>
          <w:color w:val="000000"/>
          <w:sz w:val="24"/>
        </w:rPr>
        <w:t>十一、不可抗力</w:t>
      </w:r>
    </w:p>
    <w:p>
      <w:pPr>
        <w:jc w:val="both"/>
      </w:pPr>
      <w:r>
        <w:rPr>
          <w:color w:val="000000"/>
          <w:sz w:val="24"/>
        </w:rPr>
        <w:t>1.</w:t>
      </w:r>
      <w:r>
        <w:rPr>
          <w:color w:val="000000"/>
          <w:sz w:val="24"/>
        </w:rPr>
        <w:t>任何一方由于不可抗力原因不能履行合同时，应在不可抗力事件结束后</w:t>
      </w:r>
      <w:r>
        <w:rPr>
          <w:color w:val="000000"/>
          <w:sz w:val="24"/>
        </w:rPr>
        <w:t>1</w:t>
      </w:r>
      <w:r>
        <w:rPr>
          <w:color w:val="000000"/>
          <w:sz w:val="24"/>
        </w:rPr>
        <w:t>日内向对方通报，以减轻可能给对方造成的损失，在取得有关机构的不可抗力证明或双方谅解确认后，允许延期履行或修订合同，并根据情况可部分或全部免于承担违约责任。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4"/>
        </w:rPr>
        <w:t>十二、税费</w:t>
      </w:r>
    </w:p>
    <w:p>
      <w:pPr>
        <w:jc w:val="both"/>
      </w:pPr>
      <w:r>
        <w:rPr>
          <w:color w:val="000000"/>
          <w:sz w:val="24"/>
        </w:rPr>
        <w:t>1.</w:t>
      </w:r>
      <w:r>
        <w:rPr>
          <w:color w:val="000000"/>
          <w:sz w:val="24"/>
        </w:rPr>
        <w:t>在中国境内、外发生的与本合同执行有关的一切税费均由乙方负担。</w:t>
      </w:r>
    </w:p>
    <w:p>
      <w:pPr>
        <w:jc w:val="both"/>
      </w:pPr>
      <w:r>
        <w:rPr>
          <w:b/>
          <w:color w:val="000000"/>
          <w:sz w:val="24"/>
        </w:rPr>
        <w:t>十三、</w:t>
      </w:r>
      <w:r>
        <w:rPr>
          <w:sz w:val="21"/>
        </w:rPr>
        <w:t xml:space="preserve"> </w:t>
      </w:r>
      <w:r>
        <w:rPr>
          <w:b/>
          <w:color w:val="000000"/>
          <w:sz w:val="24"/>
        </w:rPr>
        <w:t>其它</w:t>
      </w:r>
    </w:p>
    <w:p>
      <w:pPr>
        <w:jc w:val="both"/>
      </w:pPr>
      <w:r>
        <w:rPr>
          <w:color w:val="000000"/>
          <w:sz w:val="24"/>
        </w:rPr>
        <w:t>1.</w:t>
      </w:r>
      <w:r>
        <w:rPr>
          <w:color w:val="000000"/>
          <w:sz w:val="24"/>
        </w:rPr>
        <w:t>本合同所有附件、招标文件、投标文件、中标通知书均为合同的有效组成部分，与本合同具有同等法律效力。</w:t>
      </w:r>
    </w:p>
    <w:p>
      <w:pPr>
        <w:jc w:val="both"/>
      </w:pPr>
      <w:r>
        <w:rPr>
          <w:color w:val="000000"/>
          <w:sz w:val="24"/>
        </w:rPr>
        <w:t>2.</w:t>
      </w:r>
      <w:r>
        <w:rPr>
          <w:color w:val="000000"/>
          <w:sz w:val="24"/>
        </w:rPr>
        <w:t>在执行本合同的过程中，所有经双方签署确认的文件（包括会议纪要、补充协议、往来信函）即成为本合同的有效组成部分。</w:t>
      </w:r>
    </w:p>
    <w:p>
      <w:pPr>
        <w:jc w:val="both"/>
      </w:pPr>
      <w:r>
        <w:rPr>
          <w:color w:val="000000"/>
          <w:sz w:val="24"/>
        </w:rPr>
        <w:t>3.</w:t>
      </w:r>
      <w:r>
        <w:rPr>
          <w:color w:val="000000"/>
          <w:sz w:val="24"/>
        </w:rPr>
        <w:t>如一方地址、电话、传真号码有变更，应在变更当日内书面通知对方，否则，应承担相应责任。</w:t>
      </w:r>
    </w:p>
    <w:p>
      <w:pPr>
        <w:jc w:val="both"/>
      </w:pPr>
      <w:r>
        <w:rPr>
          <w:color w:val="000000"/>
          <w:sz w:val="24"/>
        </w:rPr>
        <w:t>4.</w:t>
      </w:r>
      <w:r>
        <w:rPr>
          <w:color w:val="000000"/>
          <w:sz w:val="24"/>
        </w:rPr>
        <w:t>除甲方事先书面同意外，乙方不得部分或全部转让其应履行的合同项下的义务。</w:t>
      </w:r>
    </w:p>
    <w:p>
      <w:pPr>
        <w:jc w:val="both"/>
      </w:pPr>
      <w:r>
        <w:rPr>
          <w:b/>
          <w:color w:val="000000"/>
          <w:sz w:val="24"/>
        </w:rPr>
        <w:t>十四、合同生效</w:t>
      </w:r>
    </w:p>
    <w:p>
      <w:pPr>
        <w:jc w:val="both"/>
      </w:pPr>
      <w:r>
        <w:rPr>
          <w:color w:val="000000"/>
          <w:sz w:val="24"/>
        </w:rPr>
        <w:t>1.</w:t>
      </w:r>
      <w:r>
        <w:rPr>
          <w:color w:val="000000"/>
          <w:sz w:val="24"/>
        </w:rPr>
        <w:t>本合同在甲乙双方法人代表或其授权代表签字盖章后生效。</w:t>
      </w:r>
    </w:p>
    <w:p>
      <w:pPr>
        <w:jc w:val="both"/>
      </w:pPr>
      <w:r>
        <w:rPr>
          <w:color w:val="000000"/>
          <w:sz w:val="24"/>
        </w:rPr>
        <w:t>2.</w:t>
      </w:r>
      <w:r>
        <w:rPr>
          <w:color w:val="000000"/>
          <w:sz w:val="24"/>
        </w:rPr>
        <w:t>合同一式   份。</w:t>
      </w:r>
    </w:p>
    <w:p>
      <w:pPr>
        <w:jc w:val="both"/>
      </w:pPr>
      <w:r>
        <w:rPr>
          <w:sz w:val="21"/>
        </w:rPr>
        <w:t xml:space="preserve"> </w:t>
      </w:r>
    </w:p>
    <w:p>
      <w:pPr>
        <w:jc w:val="both"/>
      </w:pPr>
      <w:r>
        <w:rPr>
          <w:b/>
          <w:color w:val="000000"/>
          <w:sz w:val="24"/>
        </w:rPr>
        <w:t>甲方（盖章）：乙方（盖章）：</w:t>
      </w:r>
    </w:p>
    <w:p>
      <w:pPr>
        <w:jc w:val="both"/>
      </w:pPr>
      <w:r>
        <w:rPr>
          <w:b/>
          <w:color w:val="000000"/>
          <w:sz w:val="24"/>
        </w:rPr>
        <w:t>代表：代表：</w:t>
      </w:r>
    </w:p>
    <w:p>
      <w:pPr>
        <w:jc w:val="both"/>
      </w:pPr>
      <w:r>
        <w:rPr>
          <w:color w:val="000000"/>
          <w:sz w:val="24"/>
        </w:rPr>
        <w:t>签定地点：</w:t>
      </w:r>
    </w:p>
    <w:p>
      <w:pPr>
        <w:jc w:val="both"/>
      </w:pPr>
      <w:r>
        <w:rPr>
          <w:color w:val="000000"/>
          <w:sz w:val="24"/>
        </w:rPr>
        <w:t>签定日期：　　　年　　月　　日签定日期：　　　年　　月　　日</w:t>
      </w:r>
    </w:p>
    <w:p>
      <w:pPr>
        <w:jc w:val="both"/>
      </w:pPr>
      <w:r>
        <w:rPr>
          <w:color w:val="000000"/>
          <w:sz w:val="24"/>
        </w:rPr>
        <w:t>开户名称：</w:t>
      </w:r>
    </w:p>
    <w:p>
      <w:pPr>
        <w:jc w:val="both"/>
      </w:pPr>
      <w:r>
        <w:rPr>
          <w:color w:val="000000"/>
          <w:sz w:val="24"/>
        </w:rPr>
        <w:t>银行帐号：</w:t>
      </w:r>
    </w:p>
    <w:p>
      <w:pPr>
        <w:jc w:val="both"/>
      </w:pPr>
      <w:r>
        <w:rPr>
          <w:color w:val="000000"/>
          <w:sz w:val="24"/>
        </w:rPr>
        <w:t>开户行：</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440515-2023-01056</w:t>
      </w:r>
    </w:p>
    <w:p>
      <w:pPr>
        <w:jc w:val="center"/>
      </w:pPr>
      <w:r>
        <w:rPr>
          <w:b/>
          <w:sz w:val="24"/>
        </w:rPr>
        <w:t>采购项目编号：</w:t>
      </w:r>
      <w:r>
        <w:rPr>
          <w:b/>
          <w:sz w:val="24"/>
        </w:rPr>
        <w:t>HSCGZB202308</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广东恒胜建设监理有限公司</w:t>
      </w:r>
    </w:p>
    <w:p>
      <w:pPr>
        <w:ind w:firstLine="480"/>
      </w:pPr>
      <w:r>
        <w:rPr/>
        <w:t>你方组织的</w:t>
      </w:r>
      <w:r>
        <w:rPr>
          <w:u w:val="single"/>
        </w:rPr>
        <w:t>“</w:t>
      </w:r>
      <w:r>
        <w:rPr>
          <w:u w:val="single"/>
        </w:rPr>
        <w:t>澄海职业技术教育中心校园网络升级改造项目</w:t>
      </w:r>
      <w:r>
        <w:rPr>
          <w:u w:val="single"/>
        </w:rPr>
        <w:t>”</w:t>
      </w:r>
      <w:r>
        <w:rPr/>
        <w:t>项目的招标[采购项目编号为：</w:t>
      </w:r>
      <w:r>
        <w:rPr>
          <w:u w:val="single"/>
        </w:rPr>
        <w:t>HSCGZB202308</w:t>
      </w:r>
      <w:r>
        <w:rPr/>
        <w:t>]，我方愿参与投标。</w:t>
      </w:r>
    </w:p>
    <w:p>
      <w:pPr>
        <w:ind w:firstLine="480"/>
      </w:pPr>
      <w:r>
        <w:rPr/>
        <w:t>我方确认收到贵方提供的</w:t>
      </w:r>
      <w:r>
        <w:rPr>
          <w:u w:val="single"/>
        </w:rPr>
        <w:t>“</w:t>
      </w:r>
      <w:r>
        <w:rPr>
          <w:u w:val="single"/>
        </w:rPr>
        <w:t>澄海职业技术教育中心校园网络升级改造项目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澄海职业技术教育中心校园网络升级改造项目</w:t>
      </w:r>
      <w:r>
        <w:rPr/>
        <w:t>”项目采购[采购项目编号为</w:t>
      </w:r>
      <w:r>
        <w:rPr/>
        <w:t>HSCGZB202308</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汕头市澄海职业技术教育中心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广东恒胜建设监理有限公司</w:t>
      </w:r>
    </w:p>
    <w:p>
      <w:pPr>
        <w:ind w:firstLine="480"/>
      </w:pPr>
      <w:r>
        <w:rPr/>
        <w:t>如果我方在贵采购代理机构组织的</w:t>
      </w:r>
      <w:r>
        <w:rPr/>
        <w:t>澄海职业技术教育中心校园网络升级改造项目</w:t>
      </w:r>
      <w:r>
        <w:rPr/>
        <w:t>招标中获中标（采购项目编号：</w:t>
      </w:r>
      <w:r>
        <w:rPr/>
        <w:t>HSCGZB202308</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澄海职业技术教育中心校园网络升级改造项目</w:t>
      </w:r>
      <w:r>
        <w:rPr/>
        <w:t>”项目（采购项目编号：</w:t>
      </w:r>
      <w:r>
        <w:rPr/>
        <w:t>HSCGZB202308</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