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440515-2023-02298</w:t>
      </w:r>
    </w:p>
    <w:p>
      <w:pPr>
        <w:jc w:val="center"/>
      </w:pPr>
      <w:r>
        <w:rPr>
          <w:b/>
          <w:sz w:val="24"/>
        </w:rPr>
        <w:t>采购项目编号：</w:t>
      </w:r>
      <w:r>
        <w:rPr>
          <w:b/>
          <w:sz w:val="24"/>
        </w:rPr>
        <w:t>HSCGZB202320</w:t>
      </w:r>
    </w:p>
    <w:p>
      <w:pPr>
        <w:jc w:val="center"/>
      </w:pPr>
      <w:r>
        <w:rPr>
          <w:b/>
          <w:sz w:val="24"/>
        </w:rPr>
        <w:t>项目名称：</w:t>
      </w:r>
      <w:r>
        <w:rPr>
          <w:b/>
          <w:sz w:val="24"/>
        </w:rPr>
        <w:t>澄海区城区道路及配套设施管养项目</w:t>
      </w:r>
    </w:p>
    <w:p>
      <w:pPr>
        <w:jc w:val="center"/>
      </w:pPr>
      <w:r>
        <w:rPr>
          <w:b/>
          <w:sz w:val="24"/>
        </w:rPr>
        <w:t>采购人：</w:t>
      </w:r>
      <w:r>
        <w:rPr>
          <w:b/>
          <w:sz w:val="24"/>
        </w:rPr>
        <w:t>汕头市澄海区城市管理和综合执法局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第一章投标邀请</w:t>
      </w:r>
    </w:p>
    <w:p>
      <w:pPr>
        <w:ind w:firstLine="480"/>
      </w:pPr>
      <w:r>
        <w:rPr/>
        <w:t>广东恒胜建设监理有限公司</w:t>
      </w:r>
      <w:r>
        <w:rPr/>
        <w:t>受</w:t>
      </w:r>
      <w:r>
        <w:rPr/>
        <w:t>汕头市澄海区城市管理和综合执法局</w:t>
      </w:r>
      <w:r>
        <w:rPr/>
        <w:t>的委托，采用</w:t>
      </w:r>
      <w:r>
        <w:rPr/>
        <w:t>公开招标</w:t>
      </w:r>
      <w:r>
        <w:rPr/>
        <w:t>方式组织采购</w:t>
      </w:r>
      <w:r>
        <w:rPr/>
        <w:t>澄海区城区道路及配套设施管养项目</w:t>
      </w:r>
      <w:r>
        <w:rPr/>
        <w:t>。欢迎符合资格条件的国内供应商参加投标。</w:t>
      </w:r>
    </w:p>
    <w:p>
      <w:r>
        <w:rPr>
          <w:b/>
          <w:sz w:val="28"/>
        </w:rPr>
        <w:t>一.项目概述</w:t>
      </w:r>
    </w:p>
    <w:p>
      <w:r>
        <w:rPr>
          <w:b/>
          <w:sz w:val="24"/>
        </w:rPr>
        <w:t>1.名称与编号</w:t>
      </w:r>
    </w:p>
    <w:p>
      <w:pPr>
        <w:ind w:firstLine="480"/>
      </w:pPr>
      <w:r>
        <w:rPr/>
        <w:t>项目名称：</w:t>
      </w:r>
      <w:r>
        <w:rPr/>
        <w:t>澄海区城区道路及配套设施管养项目</w:t>
      </w:r>
    </w:p>
    <w:p>
      <w:pPr>
        <w:ind w:firstLine="480"/>
      </w:pPr>
      <w:r>
        <w:rPr/>
        <w:t>采购计划编号：</w:t>
      </w:r>
      <w:r>
        <w:rPr/>
        <w:t>440515-2023-02298</w:t>
      </w:r>
    </w:p>
    <w:p>
      <w:pPr>
        <w:ind w:firstLine="480"/>
      </w:pPr>
      <w:r>
        <w:rPr/>
        <w:t>采购项目编号：</w:t>
      </w:r>
      <w:r>
        <w:rPr/>
        <w:t>HSCGZB202320</w:t>
      </w:r>
    </w:p>
    <w:p>
      <w:pPr>
        <w:ind w:firstLine="480"/>
      </w:pPr>
      <w:r>
        <w:rPr/>
        <w:t>采购方式：</w:t>
      </w:r>
      <w:r>
        <w:rPr/>
        <w:t>公开招标</w:t>
      </w:r>
    </w:p>
    <w:p>
      <w:pPr>
        <w:ind w:firstLine="480"/>
      </w:pPr>
      <w:r>
        <w:rPr/>
        <w:t>预算金额：</w:t>
      </w:r>
      <w:r>
        <w:rPr/>
        <w:t>4,900,000.00</w:t>
      </w:r>
      <w:r>
        <w:rPr/>
        <w:t>元</w:t>
      </w:r>
    </w:p>
    <w:p>
      <w:r>
        <w:rPr>
          <w:b/>
          <w:sz w:val="24"/>
        </w:rPr>
        <w:t>2.项目内容及需求情况（采购项目技术规格、参数及要求）</w:t>
      </w:r>
    </w:p>
    <w:p>
      <w:pPr>
        <w:ind w:firstLine="480"/>
      </w:pPr>
    </w:p>
    <w:p/>
    <w:p>
      <w:r>
        <w:rPr/>
        <w:t>采购包1(澄海区城区道路及配套设施管养项目):</w:t>
      </w:r>
    </w:p>
    <w:p>
      <w:r>
        <w:rPr/>
        <w:t>采购包预算金额：4,900,000.00元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市政公用设施管理服务</w:t>
            </w:r>
          </w:p>
        </w:tc>
        <w:tc>
          <w:tcPr>
            <w:tcW w:type="dxa" w:w="2136"/>
          </w:tcPr>
          <w:p>
            <w:r>
              <w:rPr/>
              <w:t>澄海区城区道路及配套设施管养项目</w:t>
            </w:r>
          </w:p>
        </w:tc>
        <w:tc>
          <w:tcPr>
            <w:tcW w:type="dxa" w:w="1187"/>
          </w:tcPr>
          <w:p>
            <w:r>
              <w:rPr/>
              <w:t>1.00(年)</w:t>
            </w:r>
          </w:p>
        </w:tc>
        <w:tc>
          <w:tcPr>
            <w:tcW w:type="dxa" w:w="1187"/>
          </w:tcPr>
          <w:p>
            <w:r>
              <w:rPr/>
              <w:t>详见第二章</w:t>
            </w:r>
          </w:p>
        </w:tc>
        <w:tc>
          <w:tcPr>
            <w:tcW w:type="dxa" w:w="1187"/>
          </w:tcPr>
          <w:p>
            <w:r>
              <w:rPr/>
              <w:t>否</w:t>
            </w:r>
          </w:p>
        </w:tc>
      </w:tr>
    </w:tbl>
    <w:p/>
    <w:p>
      <w:r>
        <w:rPr/>
        <w:t>本采购包不接受联合体投标</w:t>
      </w:r>
    </w:p>
    <w:p/>
    <w:p>
      <w:r>
        <w:rPr/>
        <w:t>合同履行期限：一签多年（最长3年），一年一签。</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采购包1（澄海区城区道路及配套设施管养项目）：</w:t>
      </w: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p/>
    <w:p>
      <w:r>
        <w:rPr>
          <w:b/>
          <w:sz w:val="24"/>
        </w:rPr>
        <w:t>3.本项目特定的资格要求：</w:t>
      </w:r>
    </w:p>
    <w:p>
      <w:pPr>
        <w:ind w:firstLine="480"/>
      </w:pPr>
    </w:p>
    <w:p/>
    <w:p>
      <w:r>
        <w:rPr/>
        <w:t>采购包1（澄海区城区道路及配套设施管养项目）：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3)具备市政公用工程施工总承包三级以上（含三级）资质，且取得有效的《安全生产许可证》。</w:t>
      </w:r>
    </w:p>
    <w:p/>
    <w:p>
      <w:r>
        <w:rPr/>
        <w:t>4)本采购包不接受联合体投标。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中国采购与招标(www.chinabidding.com.cn)、中国财经报（www.cfen.com.cn）、广东恒胜建设监理有限公司网(http://www.gdhsjl.cn/)</w:t>
      </w:r>
    </w:p>
    <w:p>
      <w:r>
        <w:rPr>
          <w:b/>
          <w:sz w:val="28"/>
        </w:rPr>
        <w:t>六.本项目联系方式：</w:t>
      </w:r>
    </w:p>
    <w:p>
      <w:r>
        <w:rPr>
          <w:b/>
          <w:sz w:val="24"/>
        </w:rPr>
        <w:t>1.采购人信息</w:t>
      </w:r>
    </w:p>
    <w:p>
      <w:pPr>
        <w:ind w:firstLine="480"/>
      </w:pPr>
      <w:r>
        <w:rPr/>
        <w:t>名称：</w:t>
      </w:r>
      <w:r>
        <w:rPr/>
        <w:t>汕头市澄海区城市管理和综合执法局</w:t>
      </w:r>
    </w:p>
    <w:p>
      <w:pPr>
        <w:ind w:firstLine="480"/>
      </w:pPr>
      <w:r>
        <w:rPr/>
        <w:t>地址：</w:t>
      </w:r>
      <w:r>
        <w:rPr/>
        <w:t>汕头市澄海区泰然路</w:t>
      </w:r>
    </w:p>
    <w:p>
      <w:pPr>
        <w:ind w:firstLine="480"/>
      </w:pPr>
      <w:r>
        <w:rPr/>
        <w:t>联系方式：</w:t>
      </w:r>
      <w:r>
        <w:rPr/>
        <w:t>0754-85887115</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1</w:t>
      </w:r>
      <w:r>
        <w:rPr>
          <w:sz w:val="24"/>
        </w:rPr>
        <w:t>、项目名称：</w:t>
      </w:r>
      <w:r>
        <w:rPr>
          <w:sz w:val="24"/>
        </w:rPr>
        <w:t>澄海区城区道路及配套设施管养项目</w:t>
      </w:r>
    </w:p>
    <w:p>
      <w:pPr>
        <w:jc w:val="both"/>
      </w:pPr>
      <w:r>
        <w:rPr>
          <w:sz w:val="24"/>
        </w:rPr>
        <w:t>2</w:t>
      </w:r>
      <w:r>
        <w:rPr>
          <w:sz w:val="24"/>
        </w:rPr>
        <w:t>、采购人：</w:t>
      </w:r>
      <w:r>
        <w:rPr>
          <w:sz w:val="24"/>
        </w:rPr>
        <w:t>汕头市澄海区城市管理和综合执法局</w:t>
      </w:r>
    </w:p>
    <w:p>
      <w:pPr>
        <w:jc w:val="both"/>
      </w:pPr>
      <w:r>
        <w:rPr>
          <w:sz w:val="24"/>
        </w:rPr>
        <w:t>3</w:t>
      </w:r>
      <w:r>
        <w:rPr>
          <w:sz w:val="24"/>
        </w:rPr>
        <w:t>、</w:t>
      </w:r>
      <w:r>
        <w:rPr>
          <w:sz w:val="24"/>
        </w:rPr>
        <w:t>服务</w:t>
      </w:r>
      <w:r>
        <w:rPr>
          <w:sz w:val="24"/>
        </w:rPr>
        <w:t>内容：</w:t>
      </w:r>
      <w:r>
        <w:rPr>
          <w:sz w:val="24"/>
        </w:rPr>
        <w:t>城区道路及配套设施管养：按照《汕头市市级市政设施日常维修及养护质量标准（试行）》、《汕头市市级市政工程设施养护技术规范（试行）》等相关规定执行。对中心城区市政道路及下水道实施管养和维护等工作。</w:t>
      </w:r>
    </w:p>
    <w:p>
      <w:pPr>
        <w:jc w:val="both"/>
      </w:pPr>
      <w:r>
        <w:rPr>
          <w:sz w:val="24"/>
        </w:rPr>
        <w:t>4</w:t>
      </w:r>
      <w:r>
        <w:rPr>
          <w:sz w:val="24"/>
        </w:rPr>
        <w:t>、采购项目预算金额：</w:t>
      </w:r>
      <w:r>
        <w:rPr>
          <w:sz w:val="24"/>
        </w:rPr>
        <w:t>4900000.00</w:t>
      </w:r>
      <w:r>
        <w:rPr>
          <w:sz w:val="24"/>
        </w:rPr>
        <w:t>元</w:t>
      </w:r>
      <w:r>
        <w:rPr>
          <w:sz w:val="24"/>
        </w:rPr>
        <w:t>/</w:t>
      </w:r>
      <w:r>
        <w:rPr>
          <w:sz w:val="24"/>
        </w:rPr>
        <w:t>年。</w:t>
      </w:r>
    </w:p>
    <w:p/>
    <w:p>
      <w:pPr>
        <w:ind w:firstLine="480"/>
      </w:pPr>
    </w:p>
    <w:p/>
    <w:p>
      <w:r>
        <w:rPr/>
        <w:t>采购包1（澄海区城区道路及配套设施管养项目）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服务期限：一签多年（最长3年），一年一签。</w:t>
            </w:r>
          </w:p>
        </w:tc>
      </w:tr>
      <w:tr>
        <w:tc>
          <w:tcPr>
            <w:tcW w:type="dxa" w:w="4153"/>
          </w:tcPr>
          <w:p>
            <w:r>
              <w:rPr/>
              <w:t>标的提供的地点</w:t>
            </w:r>
          </w:p>
        </w:tc>
        <w:tc>
          <w:tcPr>
            <w:tcW w:type="dxa" w:w="4153"/>
          </w:tcPr>
          <w:p/>
          <w:p>
            <w:r>
              <w:rPr/>
              <w:t>汕头市澄海区内。</w:t>
            </w:r>
          </w:p>
        </w:tc>
      </w:tr>
      <w:tr>
        <w:tc>
          <w:tcPr>
            <w:tcW w:type="dxa" w:w="4153"/>
          </w:tcPr>
          <w:p>
            <w:r>
              <w:rPr/>
              <w:t>付款方式</w:t>
            </w:r>
          </w:p>
        </w:tc>
        <w:tc>
          <w:tcPr>
            <w:tcW w:type="dxa" w:w="4153"/>
          </w:tcPr>
          <w:p/>
          <w:p/>
          <w:p>
            <w:r>
              <w:rPr/>
              <w:t>1期：支付比例100%,每月支付一次。以一个月为检查考核付款单位，定期检查考核评分（占60％），不定期检查考核评分（占40％）。各分项得分满分为100分，当月各分项平均得分在95分以上支付当月费用的100％；当月各分项平均得分在90～95分的支付当月费用的95％；当月各分项平均得分在85～89.9分的支付当月费用的90％；当月各分项平均得分在80～84.9分支付当月费用的85％；当月各分项平均得分在75～79.9的支付当月费用的80％，承包单位应按照甲方发出的《整改通知书》，及时落实整改；任一分项得分低于75分的，支付当月费用的70%，并终止承包合同，承包人承担由此造成的各项损失。 每次支付前，乙方应向甲方提供等额合法发票。</w:t>
            </w:r>
          </w:p>
        </w:tc>
      </w:tr>
      <w:tr>
        <w:tc>
          <w:tcPr>
            <w:tcW w:type="dxa" w:w="4153"/>
          </w:tcPr>
          <w:p>
            <w:r>
              <w:rPr/>
              <w:t>验收要求</w:t>
            </w:r>
          </w:p>
        </w:tc>
        <w:tc>
          <w:tcPr>
            <w:tcW w:type="dxa" w:w="4153"/>
          </w:tcPr>
          <w:p/>
          <w:p/>
          <w:p/>
          <w:p>
            <w:r>
              <w:rPr/>
              <w:t>1期：严格按照《汕头市市级市政设施日常维修及养护质量标准（试行）》、《汕头市市级市政工程设施养护技术规范（试行）》等相关规定进行管理。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
      <w:r>
        <w:rPr/>
        <w:t>其他商务需求</w:t>
      </w:r>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投标报价:项目采购预算为人民币4900000.00元，包括完成本项目招标的技术要求及合同条款上所列全部工作内容所需费用的含税价。所有价格均应为人民币报价，金额单位为元。取中标人的投标报价作为合同价。</w:t>
            </w:r>
          </w:p>
        </w:tc>
      </w:tr>
      <w:tr>
        <w:tc>
          <w:tcPr>
            <w:tcW w:type="dxa" w:w="2076"/>
          </w:tcPr>
          <w:p>
            <w:pPr>
              <w:jc w:val="center"/>
            </w:pPr>
            <w:r>
              <w:rPr/>
              <w:t>★</w:t>
            </w:r>
          </w:p>
        </w:tc>
        <w:tc>
          <w:tcPr>
            <w:tcW w:type="dxa" w:w="2076"/>
          </w:tcPr>
          <w:p>
            <w:pPr>
              <w:jc w:val="center"/>
            </w:pPr>
            <w:r>
              <w:rPr/>
              <w:t>2</w:t>
            </w:r>
          </w:p>
        </w:tc>
        <w:tc>
          <w:tcPr>
            <w:tcW w:type="dxa" w:w="2076"/>
          </w:tcPr>
          <w:p>
            <w:pPr>
              <w:jc w:val="left"/>
            </w:pPr>
            <w:r>
              <w:rPr/>
              <w:t>报价要求</w:t>
            </w:r>
          </w:p>
        </w:tc>
        <w:tc>
          <w:tcPr>
            <w:tcW w:type="dxa" w:w="2076"/>
          </w:tcPr>
          <w:p>
            <w:pPr>
              <w:jc w:val="left"/>
            </w:pPr>
            <w:r>
              <w:rPr/>
              <w:t>供应商报价不得高于项目采购预算金额，否则按无效响应处理。取中标供应商的报价作为合同价。</w:t>
            </w:r>
          </w:p>
        </w:tc>
      </w:tr>
      <w:tr>
        <w:tc>
          <w:tcPr>
            <w:tcW w:type="dxa" w:w="2076"/>
          </w:tcPr>
          <w:p>
            <w:pPr>
              <w:jc w:val="center"/>
            </w:pPr>
          </w:p>
        </w:tc>
        <w:tc>
          <w:tcPr>
            <w:tcW w:type="dxa" w:w="2076"/>
          </w:tcPr>
          <w:p>
            <w:pPr>
              <w:jc w:val="center"/>
            </w:pPr>
            <w:r>
              <w:rPr/>
              <w:t>3</w:t>
            </w:r>
          </w:p>
        </w:tc>
        <w:tc>
          <w:tcPr>
            <w:tcW w:type="dxa" w:w="2076"/>
          </w:tcPr>
          <w:p>
            <w:pPr>
              <w:jc w:val="left"/>
            </w:pPr>
            <w:r>
              <w:rPr/>
              <w:t>经验要求</w:t>
            </w:r>
          </w:p>
        </w:tc>
        <w:tc>
          <w:tcPr>
            <w:tcW w:type="dxa" w:w="2076"/>
          </w:tcPr>
          <w:p>
            <w:pPr>
              <w:jc w:val="left"/>
            </w:pPr>
            <w:r>
              <w:rPr/>
              <w:t>供应商在经营范围内报价，且近年来资信良好，履约能力强，没有违法记录。</w:t>
            </w:r>
          </w:p>
        </w:tc>
      </w:tr>
      <w:tr>
        <w:tc>
          <w:tcPr>
            <w:tcW w:type="dxa" w:w="2076"/>
          </w:tcPr>
          <w:p>
            <w:pPr>
              <w:jc w:val="center"/>
            </w:pPr>
          </w:p>
        </w:tc>
        <w:tc>
          <w:tcPr>
            <w:tcW w:type="dxa" w:w="2076"/>
          </w:tcPr>
          <w:p>
            <w:pPr>
              <w:jc w:val="center"/>
            </w:pPr>
            <w:r>
              <w:rPr/>
              <w:t>4</w:t>
            </w:r>
          </w:p>
        </w:tc>
        <w:tc>
          <w:tcPr>
            <w:tcW w:type="dxa" w:w="2076"/>
          </w:tcPr>
          <w:p>
            <w:pPr>
              <w:jc w:val="left"/>
            </w:pPr>
            <w:r>
              <w:rPr/>
              <w:t>合同条款响应</w:t>
            </w:r>
          </w:p>
        </w:tc>
        <w:tc>
          <w:tcPr>
            <w:tcW w:type="dxa" w:w="2076"/>
          </w:tcPr>
          <w:p>
            <w:pPr>
              <w:jc w:val="left"/>
            </w:pPr>
            <w:r>
              <w:rPr/>
              <w:t>同意接受合同范本所列述的各项条款。</w:t>
            </w:r>
          </w:p>
        </w:tc>
      </w:tr>
      <w:tr>
        <w:tc>
          <w:tcPr>
            <w:tcW w:type="dxa" w:w="2076"/>
          </w:tcPr>
          <w:p>
            <w:pPr>
              <w:jc w:val="center"/>
            </w:pPr>
          </w:p>
        </w:tc>
        <w:tc>
          <w:tcPr>
            <w:tcW w:type="dxa" w:w="2076"/>
          </w:tcPr>
          <w:p>
            <w:pPr>
              <w:jc w:val="center"/>
            </w:pPr>
            <w:r>
              <w:rPr/>
              <w:t>5</w:t>
            </w:r>
          </w:p>
        </w:tc>
        <w:tc>
          <w:tcPr>
            <w:tcW w:type="dxa" w:w="2076"/>
          </w:tcPr>
          <w:p>
            <w:pPr>
              <w:jc w:val="left"/>
            </w:pPr>
            <w:r>
              <w:rPr/>
              <w:t>项目管理要求</w:t>
            </w:r>
          </w:p>
        </w:tc>
        <w:tc>
          <w:tcPr>
            <w:tcW w:type="dxa" w:w="2076"/>
          </w:tcPr>
          <w:p>
            <w:pPr>
              <w:jc w:val="left"/>
            </w:pPr>
            <w:r>
              <w:rPr/>
              <w:t>1、检查考核模式： （1）每月的10号前对上一个月进行定期检查考核评分（占60％）； （2）每月进行不定期检查考核评分（占40％）； （3）检查以分数量化的验收形式作为日常管理监督机制。日常检查时须二人以上同行，对不规范行为和被损设施拍照存据，填写表格（具体根据参加单位和内容设置），检查结果以口头要求整改、书面要求整改和扣分记录等形式作为减付管理费的依据，以及下次续管的不良条件。 2、检查考核及扣分标准：根据《澄海区城区道路及配套设施管理评分标准》。管理单位的得分按以下公式计算：分项评分，分项得分＝100－应扣分数。 3、中标人必须按照中标的管养经费标准与采购人签订承包合同，如不履约，取消其中标资格，并按要求承担相关责任，其中标资格由排名在下一位的投标单位取代或重新招标。 4、中标人与采购人之间必须相互配合，服从采购人的管理，组织协调好管理管养工作，以保证高质量完成管养工作。 5、为确保项目质量，中标人不得转包、分包，如发现转包或分包，除停止合同外，索赔中标总造价的5%做为另外招标和停工所造成的损失的补偿。</w:t>
            </w:r>
          </w:p>
        </w:tc>
      </w:tr>
      <w:tr>
        <w:tc>
          <w:tcPr>
            <w:tcW w:type="dxa" w:w="2076"/>
          </w:tcPr>
          <w:p>
            <w:pPr>
              <w:jc w:val="center"/>
            </w:pPr>
          </w:p>
        </w:tc>
        <w:tc>
          <w:tcPr>
            <w:tcW w:type="dxa" w:w="2076"/>
          </w:tcPr>
          <w:p>
            <w:pPr>
              <w:jc w:val="center"/>
            </w:pPr>
            <w:r>
              <w:rPr/>
              <w:t>6</w:t>
            </w:r>
          </w:p>
        </w:tc>
        <w:tc>
          <w:tcPr>
            <w:tcW w:type="dxa" w:w="2076"/>
          </w:tcPr>
          <w:p>
            <w:pPr>
              <w:jc w:val="left"/>
            </w:pPr>
            <w:r>
              <w:rPr/>
              <w:t>考核办法及相关标准</w:t>
            </w:r>
          </w:p>
        </w:tc>
        <w:tc>
          <w:tcPr>
            <w:tcW w:type="dxa" w:w="2076"/>
          </w:tcPr>
          <w:p>
            <w:pPr>
              <w:jc w:val="left"/>
            </w:pPr>
            <w:r>
              <w:rPr/>
              <w:t>澄海区城区道路及配套设施管养项目考核办法 为加强澄海区城区道路及配套设施管养项目的检查监督，进一步提高管理服务水平，实现精细化、规范化管理目标，根据《澄海区城区道路及配套设施管养项目服务合同》及相关质量标准和技术规范，制定本办法。 一、考核范围 按《澄海区城区道路及配套设施管养项目服务合同》的承包管养范围和内容，中心城区市政道路及下水道实施管养和维护等工作。 二、考核机构与职责 （一）考评小组负责本项目的监管及月度定期考评和不定期检查考评工作，其中不定期检查考评工作由考核小组巡查组负责。 （二）考评小组负责本项目的日常监管工作，以及整改通知书发放、道路或工作量增减核实、考核结果计算、汇总反馈、档案（养护费材料）交存、承包管理费的核定及手续的办理。 三、考核评分标准 执行《澄海区城区道路及配套设施管理评分标准》评分标准。 四、考核办法 考核采取定期检查和不定期检查相结合的办法。 （一）每月的10号前对上一个月进行定期检查考核评分，依据各项考核评分标准进行检查评分，检查时对扣分项目应拍照存据； （二）每月进行不定期检查考核评分，根据工作实际，每月不定期检查不少于1次，采取抽样检查的办法，选取一个样地检查，由考核小组巡查组依据各项考核评分标准进行检查评分，每次填写一套评分表，检查时承包人应随同。 五、评分办法 （一）检查时对市政设施管理进行评分。 （二）分项考核分数采取百分制，其中定期检查平均分数占60％，不定期检查平均分数占40％。 分项当月考核分数S=定期检查平均分数（Sd）×60%+不定期检查平均分数（Su）×40% 1、定期检查平均分数：Sd =∑定期检查分数/定期检查次数 2、不定期检查平均分数：Su=∑不定期检查分数/不定期检查次数 六、承包管理费核定 以各分项每月平均考核分数作为计算每月承包管理费的依据。 （一）当月各分项平均考核分数（S）在95分以上的，支付当月费用的100％。 （二）当月各分项平均考核分数（S）在90～94.9分的，支付当月费用的95％。 （三）当月各分项平均考核分数（S）在85～89.9分的，支付当月费用的90％。 （四）当月各分项平均考核分数（S）在80～84.9分的，支付当月费用的85％。 （五）当月各分项平均考核分数（S）在75～79.9分的，支付当月费用的80％，乙方应按照甲方发出的《整改通知书》及时落实整改。 （六）任一分项当月考核分数低于75分的，支付当月费用的70%，甲方有权终止承包合同，没收乙方的履约保证金，乙方承担由此造成的各项损失。 七、附则 （一）本办法自《澄海区城区道路及配套设施管养项目服务合同》签约之日起实施，汕头市澄海区城市管理和综合执法局有权根据管理实际进行修改。 （二）澄海区城区道路及配套设施管理各分项评分标准另行制定实施。 （三）本办法解释权属汕头市澄海区城市管理和综合执法局。 八、澄海区城区道路及配套设施管养项目评分标准（详见第五章合同文本附件二）</w:t>
            </w:r>
          </w:p>
        </w:tc>
      </w:tr>
      <w:tr>
        <w:tc>
          <w:tcPr>
            <w:tcW w:type="dxa" w:w="2076"/>
          </w:tcPr>
          <w:p>
            <w:pPr>
              <w:jc w:val="center"/>
            </w:pPr>
            <w:r>
              <w:rPr/>
              <w:t>★</w:t>
            </w:r>
          </w:p>
        </w:tc>
        <w:tc>
          <w:tcPr>
            <w:tcW w:type="dxa" w:w="2076"/>
          </w:tcPr>
          <w:p>
            <w:pPr>
              <w:jc w:val="center"/>
            </w:pPr>
            <w:r>
              <w:rPr/>
              <w:t>7</w:t>
            </w:r>
          </w:p>
        </w:tc>
        <w:tc>
          <w:tcPr>
            <w:tcW w:type="dxa" w:w="2076"/>
          </w:tcPr>
          <w:p>
            <w:pPr>
              <w:jc w:val="left"/>
            </w:pPr>
            <w:r>
              <w:rPr/>
              <w:t>其他重要注意事项</w:t>
            </w:r>
          </w:p>
        </w:tc>
        <w:tc>
          <w:tcPr>
            <w:tcW w:type="dxa" w:w="2076"/>
          </w:tcPr>
          <w:p>
            <w:pPr>
              <w:jc w:val="left"/>
            </w:pPr>
            <w:r>
              <w:rPr/>
              <w:t>1、汕头市澄海区主次干道长度统计表（详见第五章合同文本附件一）。 2、保险：中标人在承包期间负责汽车的保险及员工人身意外保险，在施工作业过程中（包含可以认定工伤的时段）所发生的一切安全事故、违章、交通事故、意外事故不论造成他人损失还是员工自身的损失的一切责任由中标人承担，与采购人无关。</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市政公用设施管理服务</w:t>
            </w:r>
          </w:p>
        </w:tc>
        <w:tc>
          <w:tcPr>
            <w:tcW w:type="dxa" w:w="933"/>
          </w:tcPr>
          <w:p>
            <w:pPr>
              <w:jc w:val="left"/>
            </w:pPr>
            <w:r>
              <w:rPr/>
              <w:t>澄海区城区道路及配套设施管养项目</w:t>
            </w:r>
          </w:p>
        </w:tc>
        <w:tc>
          <w:tcPr>
            <w:tcW w:type="dxa" w:w="933"/>
          </w:tcPr>
          <w:p>
            <w:pPr>
              <w:jc w:val="left"/>
            </w:pPr>
            <w:r>
              <w:rPr/>
              <w:t>年</w:t>
            </w:r>
          </w:p>
        </w:tc>
        <w:tc>
          <w:tcPr>
            <w:tcW w:type="dxa" w:w="933"/>
          </w:tcPr>
          <w:p>
            <w:pPr>
              <w:jc w:val="right"/>
            </w:pPr>
            <w:r>
              <w:rPr/>
              <w:t>1.00</w:t>
            </w:r>
          </w:p>
        </w:tc>
        <w:tc>
          <w:tcPr>
            <w:tcW w:type="dxa" w:w="933"/>
          </w:tcPr>
          <w:p>
            <w:pPr>
              <w:jc w:val="right"/>
            </w:pPr>
            <w:r>
              <w:rPr/>
              <w:t>4,900,000.00</w:t>
            </w:r>
          </w:p>
        </w:tc>
        <w:tc>
          <w:tcPr>
            <w:tcW w:type="dxa" w:w="933"/>
          </w:tcPr>
          <w:p>
            <w:pPr>
              <w:jc w:val="right"/>
            </w:pPr>
            <w:r>
              <w:rPr/>
              <w:t>4,900,000.00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澄海区城区道路及配套设施管养项目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市政设施管理要求</w:t>
            </w:r>
          </w:p>
          <w:p>
            <w:pPr>
              <w:jc w:val="both"/>
            </w:pPr>
            <w:r>
              <w:rPr>
                <w:sz w:val="21"/>
              </w:rPr>
              <w:t>（</w:t>
            </w:r>
            <w:r>
              <w:rPr>
                <w:sz w:val="21"/>
              </w:rPr>
              <w:t>1</w:t>
            </w:r>
            <w:r>
              <w:rPr>
                <w:sz w:val="21"/>
              </w:rPr>
              <w:t>）严格按照《汕头市市级市政设施日常维修及养护质量标准（试行）》、《汕头市市级市政工程设施养护技术规范（试行）》等相关规定进行管理。</w:t>
            </w:r>
          </w:p>
          <w:p>
            <w:pPr>
              <w:jc w:val="both"/>
            </w:pPr>
            <w:r>
              <w:rPr>
                <w:sz w:val="21"/>
              </w:rPr>
              <w:t>（</w:t>
            </w:r>
            <w:r>
              <w:rPr>
                <w:sz w:val="21"/>
              </w:rPr>
              <w:t>2</w:t>
            </w:r>
            <w:r>
              <w:rPr>
                <w:sz w:val="21"/>
              </w:rPr>
              <w:t>）对采购人管辖范围内已竣工的路面、桥涵、人行道、分隔带以及路缘侧石、沉沙井盖、雨水井盖及下水道等相关市政附属设施应经常检查，存在受损情况的，应及时组织修复，情况严重的应做出修复方案并经采购人批准予以处理。</w:t>
            </w:r>
          </w:p>
          <w:p>
            <w:pPr>
              <w:jc w:val="both"/>
            </w:pPr>
            <w:r>
              <w:rPr>
                <w:sz w:val="21"/>
              </w:rPr>
              <w:t>（</w:t>
            </w:r>
            <w:r>
              <w:rPr>
                <w:sz w:val="21"/>
              </w:rPr>
              <w:t>3</w:t>
            </w:r>
            <w:r>
              <w:rPr>
                <w:sz w:val="21"/>
              </w:rPr>
              <w:t>）要经常组织下水道的清通维护工作，保持排水系统处于良好状态，发现路面非正常严重积水的，要及时上报，按上级要求制订修缮方案并予以处理。</w:t>
            </w:r>
          </w:p>
          <w:p>
            <w:pPr>
              <w:jc w:val="both"/>
            </w:pPr>
            <w:r>
              <w:rPr>
                <w:sz w:val="21"/>
              </w:rPr>
              <w:t>（</w:t>
            </w:r>
            <w:r>
              <w:rPr>
                <w:sz w:val="21"/>
              </w:rPr>
              <w:t>4</w:t>
            </w:r>
            <w:r>
              <w:rPr>
                <w:sz w:val="21"/>
              </w:rPr>
              <w:t>）确保道路、桥涵等市政基础设施的使用性能、安全性能及外观完整美观。保障道路行车安全、舒适、畅通，人行道行人通行无阻。对不能及时修复的受损设施，应做安全防护措施及安全标志。对检查发现或群众反映的市政设施受损情况如井盖破损或被盗，应做出及快速处理，尽可能当天修复。确保市区市政设施完善。</w:t>
            </w:r>
          </w:p>
          <w:p>
            <w:pPr>
              <w:jc w:val="both"/>
            </w:pPr>
            <w:r>
              <w:rPr>
                <w:sz w:val="21"/>
              </w:rPr>
              <w:t>（</w:t>
            </w:r>
            <w:r>
              <w:rPr>
                <w:sz w:val="21"/>
              </w:rPr>
              <w:t>5</w:t>
            </w:r>
            <w:r>
              <w:rPr>
                <w:sz w:val="21"/>
              </w:rPr>
              <w:t>）在维修维护施工过程中应做好施工现场安全保护措施，确保作业人员自身安全及过往车辆行人的安全。</w:t>
            </w:r>
          </w:p>
          <w:p>
            <w:pPr>
              <w:jc w:val="both"/>
            </w:pPr>
            <w:r>
              <w:rPr>
                <w:sz w:val="21"/>
              </w:rPr>
              <w:t>（</w:t>
            </w:r>
            <w:r>
              <w:rPr>
                <w:sz w:val="21"/>
              </w:rPr>
              <w:t>6</w:t>
            </w:r>
            <w:r>
              <w:rPr>
                <w:sz w:val="21"/>
              </w:rPr>
              <w:t>）要积极使用新技术、新材料、新设备、新经验，注意科学养护与经济效益相结合。</w:t>
            </w:r>
            <w:r>
              <w:rPr>
                <w:sz w:val="21"/>
              </w:rPr>
              <w:t xml:space="preserve"> </w:t>
            </w:r>
          </w:p>
          <w:p>
            <w:pPr>
              <w:jc w:val="both"/>
            </w:pPr>
            <w:r>
              <w:rPr>
                <w:sz w:val="21"/>
              </w:rPr>
              <w:t>（</w:t>
            </w:r>
            <w:r>
              <w:rPr>
                <w:sz w:val="21"/>
              </w:rPr>
              <w:t>7</w:t>
            </w:r>
            <w:r>
              <w:rPr>
                <w:sz w:val="21"/>
              </w:rPr>
              <w:t>）中标人要合理使用年度管养资金，要勤俭节约，把有限的管养资金用在市区的道路管养及关键的市政公用设施的维修维护中。资金使用年终结算，并由经财政部门监督审核；采购人要经常组织对该项资金的使用进行核查。专项资金实行专款专用。</w:t>
            </w:r>
          </w:p>
          <w:p>
            <w:pPr>
              <w:jc w:val="both"/>
            </w:pPr>
            <w:r>
              <w:rPr>
                <w:sz w:val="21"/>
              </w:rPr>
              <w:t>（</w:t>
            </w:r>
            <w:r>
              <w:rPr>
                <w:sz w:val="21"/>
              </w:rPr>
              <w:t>8</w:t>
            </w:r>
            <w:r>
              <w:rPr>
                <w:sz w:val="21"/>
              </w:rPr>
              <w:t>）服务期限内涉及修缮改造工程超</w:t>
            </w:r>
            <w:r>
              <w:rPr>
                <w:sz w:val="21"/>
              </w:rPr>
              <w:t>5</w:t>
            </w:r>
            <w:r>
              <w:rPr>
                <w:sz w:val="21"/>
              </w:rPr>
              <w:t>万元，</w:t>
            </w:r>
            <w:r>
              <w:rPr>
                <w:sz w:val="21"/>
              </w:rPr>
              <w:t>20</w:t>
            </w:r>
            <w:r>
              <w:rPr>
                <w:sz w:val="21"/>
              </w:rPr>
              <w:t>万元以下（不含</w:t>
            </w:r>
            <w:r>
              <w:rPr>
                <w:sz w:val="21"/>
              </w:rPr>
              <w:t>20</w:t>
            </w:r>
            <w:r>
              <w:rPr>
                <w:sz w:val="21"/>
              </w:rPr>
              <w:t>万元）的，由中标人以零星工程形式进行结算，采购人列入专项工程申报财政；不可抗力的自然灾害，维修资金由采购人报财政核拨。</w:t>
            </w:r>
          </w:p>
        </w:tc>
      </w:tr>
      <w:tr>
        <w:tc>
          <w:tcPr>
            <w:tcW w:type="dxa" w:w="2076"/>
          </w:tcPr>
          <w:p>
            <w:r>
              <w:rPr/>
              <w:t>▲</w:t>
            </w:r>
          </w:p>
        </w:tc>
        <w:tc>
          <w:tcPr>
            <w:tcW w:type="dxa" w:w="415"/>
          </w:tcPr>
          <w:p>
            <w:r>
              <w:rPr/>
              <w:t>2</w:t>
            </w:r>
          </w:p>
        </w:tc>
        <w:tc>
          <w:tcPr>
            <w:tcW w:type="dxa" w:w="5814"/>
          </w:tcPr>
          <w:p>
            <w:pPr>
              <w:jc w:val="both"/>
            </w:pPr>
            <w:r>
              <w:rPr>
                <w:sz w:val="21"/>
              </w:rPr>
              <w:t>人员配置：配备管理人员至少</w:t>
            </w:r>
            <w:r>
              <w:rPr>
                <w:sz w:val="21"/>
              </w:rPr>
              <w:t>30</w:t>
            </w:r>
            <w:r>
              <w:rPr>
                <w:sz w:val="21"/>
              </w:rPr>
              <w:t>名，负责对养护维护工作的管理。服务期限内如因工作需要须增加管理人员配置，由采购人和中标人双方协商后确定。管理人员应科学管理、分工明确，确保巡查督促到位。</w:t>
            </w:r>
          </w:p>
        </w:tc>
      </w:tr>
      <w:tr>
        <w:tc>
          <w:tcPr>
            <w:tcW w:type="dxa" w:w="2076"/>
          </w:tcPr>
          <w:p/>
        </w:tc>
        <w:tc>
          <w:tcPr>
            <w:tcW w:type="dxa" w:w="415"/>
          </w:tcPr>
          <w:p>
            <w:r>
              <w:rPr/>
              <w:t>3</w:t>
            </w:r>
          </w:p>
        </w:tc>
        <w:tc>
          <w:tcPr>
            <w:tcW w:type="dxa" w:w="5814"/>
          </w:tcPr>
          <w:p>
            <w:pPr>
              <w:jc w:val="both"/>
            </w:pPr>
            <w:r>
              <w:rPr>
                <w:sz w:val="21"/>
              </w:rPr>
              <w:t>服务期限内涉及管养范围变化或管养职能变更的，由采购人和中标人双方进行协商解决。</w:t>
            </w:r>
          </w:p>
        </w:tc>
      </w:tr>
      <w:tr>
        <w:tc>
          <w:tcPr>
            <w:tcW w:type="dxa" w:w="2076"/>
          </w:tcPr>
          <w:p/>
        </w:tc>
        <w:tc>
          <w:tcPr>
            <w:tcW w:type="dxa" w:w="415"/>
          </w:tcPr>
          <w:p>
            <w:r>
              <w:rPr/>
              <w:t>4</w:t>
            </w:r>
          </w:p>
        </w:tc>
        <w:tc>
          <w:tcPr>
            <w:tcW w:type="dxa" w:w="5814"/>
          </w:tcPr>
          <w:p>
            <w:pPr>
              <w:jc w:val="both"/>
            </w:pPr>
            <w:r>
              <w:rPr>
                <w:sz w:val="21"/>
              </w:rPr>
              <w:t>道路未建成路面及配套设施不计入管养范围。</w:t>
            </w:r>
          </w:p>
        </w:tc>
      </w:tr>
      <w:tr>
        <w:tc>
          <w:tcPr>
            <w:tcW w:type="dxa" w:w="2076"/>
          </w:tcPr>
          <w:p/>
        </w:tc>
        <w:tc>
          <w:tcPr>
            <w:tcW w:type="dxa" w:w="415"/>
          </w:tcPr>
          <w:p>
            <w:r>
              <w:rPr/>
              <w:t>5</w:t>
            </w:r>
          </w:p>
        </w:tc>
        <w:tc>
          <w:tcPr>
            <w:tcW w:type="dxa" w:w="5814"/>
          </w:tcPr>
          <w:p>
            <w:pPr>
              <w:jc w:val="both"/>
            </w:pPr>
            <w:r>
              <w:rPr>
                <w:sz w:val="21"/>
              </w:rPr>
              <w:t>配套设施仅包括路面、人行道及区管道路配套下水道，路灯及绿化等设施不列入。</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1.采购代理机构：本项目是指广东恒胜建设监理有限公司，负责整个采购活动的组织，依法负责编制和发布招标文件，对招标文件拥有最终的解释权，不以任何身份出任评标委员会成员。</w:t>
      </w:r>
    </w:p>
    <w:p>
      <w:pPr>
        <w:ind w:firstLine="480"/>
      </w:pPr>
      <w:r>
        <w:rPr/>
        <w:t>2.采购人：本项目是指</w:t>
      </w:r>
      <w:r>
        <w:rPr/>
        <w:t>汕头市澄海区城市管理和综合执法局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按采购代理合同的收费标准，本次采购向中标供应商收取中标服务费，中标供应商在领取《中标通知书》时应向采购代理机构交纳中标服务费，中标服务费按一签多年（最长3年）进行计算，中标服务费共计人民币伍万玖仟陆佰玖拾伍元整（59695.00元），中标服务费支付方式：一次性以电汇、支票或现金等形式支付（收款人：广东恒胜建设监理有限公司；开户银行：建设银行澄海支行；银行账户：44001650101050418491）。</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澄海区城区道路及配套设施管养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广东恒胜建设监理有限公司</w:t>
      </w:r>
      <w:r>
        <w:rPr/>
        <w:t>统一对外发布。</w:t>
      </w:r>
    </w:p>
    <w:p>
      <w:pPr>
        <w:ind w:firstLine="480"/>
      </w:pPr>
      <w:r>
        <w:rPr/>
        <w:t>（2）对</w:t>
      </w:r>
      <w:r>
        <w:rPr/>
        <w:t>广东恒胜建设监理有限公司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采购包1（澄海区城区道路及配套设施管养项目）：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采购包1（澄海区城区道路及配套设施管养项目）：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供应商资质</w:t>
            </w:r>
          </w:p>
        </w:tc>
        <w:tc>
          <w:tcPr>
            <w:tcW w:type="dxa" w:w="4238"/>
          </w:tcPr>
          <w:p>
            <w:r>
              <w:rPr/>
              <w:t>具备市政公用工程施工总承包三级以上（含三级）资质，且取得有效的《安全生产许可证》。</w:t>
            </w:r>
          </w:p>
        </w:tc>
      </w:tr>
      <w:tr>
        <w:tc>
          <w:tcPr>
            <w:tcW w:type="dxa" w:w="890"/>
          </w:tcPr>
          <w:p>
            <w:r>
              <w:rPr/>
              <w:t>9</w:t>
            </w:r>
          </w:p>
        </w:tc>
        <w:tc>
          <w:tcPr>
            <w:tcW w:type="dxa" w:w="3178"/>
          </w:tcPr>
          <w:p>
            <w:r>
              <w:rPr/>
              <w:t>是否接受联合体</w:t>
            </w:r>
          </w:p>
        </w:tc>
        <w:tc>
          <w:tcPr>
            <w:tcW w:type="dxa" w:w="4238"/>
          </w:tcPr>
          <w:p>
            <w:r>
              <w:rPr/>
              <w:t>本采购包不接受联合体投标。</w:t>
            </w:r>
          </w:p>
        </w:tc>
      </w:tr>
      <w:tr>
        <w:tc>
          <w:tcPr>
            <w:tcW w:type="dxa" w:w="890"/>
          </w:tcPr>
          <w:p>
            <w:r>
              <w:rPr/>
              <w:t>10</w:t>
            </w:r>
          </w:p>
        </w:tc>
        <w:tc>
          <w:tcPr>
            <w:tcW w:type="dxa" w:w="3178"/>
          </w:tcPr>
          <w:p>
            <w:r>
              <w:rPr/>
              <w:t>本采购包专门面向中小企业采购</w:t>
            </w:r>
          </w:p>
        </w:tc>
        <w:tc>
          <w:tcPr>
            <w:tcW w:type="dxa" w:w="4238"/>
          </w:tcPr>
          <w:p>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tc>
      </w:tr>
    </w:tbl>
    <w:p/>
    <w:p>
      <w:pPr>
        <w:ind w:firstLine="480"/>
      </w:pPr>
      <w:r>
        <w:rPr/>
        <w:t>表二符合性审查表：</w:t>
      </w:r>
    </w:p>
    <w:p>
      <w:pPr>
        <w:ind w:firstLine="480"/>
      </w:pPr>
    </w:p>
    <w:p/>
    <w:p>
      <w:r>
        <w:rPr/>
        <w:t>采购包1（澄海区城区道路及配套设施管养项目）：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投标报价在本项目报价范围内；</w:t>
            </w:r>
          </w:p>
        </w:tc>
      </w:tr>
      <w:tr>
        <w:tc>
          <w:tcPr>
            <w:tcW w:type="dxa" w:w="890"/>
          </w:tcPr>
          <w:p>
            <w:r>
              <w:rPr/>
              <w:t>2</w:t>
            </w:r>
          </w:p>
        </w:tc>
        <w:tc>
          <w:tcPr>
            <w:tcW w:type="dxa" w:w="3178"/>
          </w:tcPr>
          <w:p>
            <w:r>
              <w:rPr/>
              <w:t>盖章</w:t>
            </w:r>
          </w:p>
        </w:tc>
        <w:tc>
          <w:tcPr>
            <w:tcW w:type="dxa" w:w="4238"/>
          </w:tcPr>
          <w:p>
            <w:r>
              <w:rPr/>
              <w:t>招标文件明示盖公章处有加盖公章；</w:t>
            </w:r>
          </w:p>
        </w:tc>
      </w:tr>
      <w:tr>
        <w:tc>
          <w:tcPr>
            <w:tcW w:type="dxa" w:w="890"/>
          </w:tcPr>
          <w:p>
            <w:r>
              <w:rPr/>
              <w:t>3</w:t>
            </w:r>
          </w:p>
        </w:tc>
        <w:tc>
          <w:tcPr>
            <w:tcW w:type="dxa" w:w="3178"/>
          </w:tcPr>
          <w:p>
            <w:r>
              <w:rPr/>
              <w:t>签字</w:t>
            </w:r>
          </w:p>
        </w:tc>
        <w:tc>
          <w:tcPr>
            <w:tcW w:type="dxa" w:w="4238"/>
          </w:tcPr>
          <w:p>
            <w:r>
              <w:rPr/>
              <w:t>招标文件明示需签字或盖章处有法定代表人或授权代表签字或盖章的；</w:t>
            </w:r>
          </w:p>
        </w:tc>
      </w:tr>
      <w:tr>
        <w:tc>
          <w:tcPr>
            <w:tcW w:type="dxa" w:w="890"/>
          </w:tcPr>
          <w:p>
            <w:r>
              <w:rPr/>
              <w:t>4</w:t>
            </w:r>
          </w:p>
        </w:tc>
        <w:tc>
          <w:tcPr>
            <w:tcW w:type="dxa" w:w="3178"/>
          </w:tcPr>
          <w:p>
            <w:r>
              <w:rPr/>
              <w:t>有效期</w:t>
            </w:r>
          </w:p>
        </w:tc>
        <w:tc>
          <w:tcPr>
            <w:tcW w:type="dxa" w:w="4238"/>
          </w:tcPr>
          <w:p>
            <w:r>
              <w:rPr/>
              <w:t>投标有效期满足招标文件要求；</w:t>
            </w:r>
          </w:p>
        </w:tc>
      </w:tr>
      <w:tr>
        <w:tc>
          <w:tcPr>
            <w:tcW w:type="dxa" w:w="890"/>
          </w:tcPr>
          <w:p>
            <w:r>
              <w:rPr/>
              <w:t>5</w:t>
            </w:r>
          </w:p>
        </w:tc>
        <w:tc>
          <w:tcPr>
            <w:tcW w:type="dxa" w:w="3178"/>
          </w:tcPr>
          <w:p>
            <w:r>
              <w:rPr/>
              <w:t>投标文件编制</w:t>
            </w:r>
          </w:p>
        </w:tc>
        <w:tc>
          <w:tcPr>
            <w:tcW w:type="dxa" w:w="4238"/>
          </w:tcPr>
          <w:p>
            <w:r>
              <w:rPr/>
              <w:t>投标文件能按招标文件的要求编制；</w:t>
            </w:r>
          </w:p>
        </w:tc>
      </w:tr>
      <w:tr>
        <w:tc>
          <w:tcPr>
            <w:tcW w:type="dxa" w:w="890"/>
          </w:tcPr>
          <w:p>
            <w:r>
              <w:rPr/>
              <w:t>6</w:t>
            </w:r>
          </w:p>
        </w:tc>
        <w:tc>
          <w:tcPr>
            <w:tcW w:type="dxa" w:w="3178"/>
          </w:tcPr>
          <w:p>
            <w:r>
              <w:rPr/>
              <w:t>其他条款</w:t>
            </w:r>
          </w:p>
        </w:tc>
        <w:tc>
          <w:tcPr>
            <w:tcW w:type="dxa" w:w="4238"/>
          </w:tcPr>
          <w:p>
            <w:r>
              <w:rPr/>
              <w:t>符合招标文件中规定的其它条款。</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采购包1(澄海区城区道路及配套设施管养项目):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服务方案、总体模式与配套措施 (10.0分)</w:t>
            </w:r>
            <w:r>
              <w:rPr/>
              <w:t>，（等次分值选择：</w:t>
            </w:r>
            <w:r>
              <w:rPr/>
              <w:t>0.0;</w:t>
            </w:r>
            <w:r>
              <w:rPr/>
              <w:t>2.0;</w:t>
            </w:r>
            <w:r>
              <w:rPr/>
              <w:t>6.0;</w:t>
            </w:r>
            <w:r>
              <w:rPr/>
              <w:t>10.0;</w:t>
            </w:r>
            <w:r>
              <w:rPr/>
              <w:t>）</w:t>
            </w:r>
          </w:p>
        </w:tc>
        <w:tc>
          <w:tcPr>
            <w:tcW w:type="dxa" w:w="5076"/>
          </w:tcPr>
          <w:p>
            <w:pPr>
              <w:jc w:val="left"/>
            </w:pPr>
            <w:r>
              <w:rPr/>
              <w:t>1.服务方案完善可行，服务总体模式清晰，配套措施完善，得10分； 2.服务方案基本可行，服务总体模式较清晰，配套措施较完善，得6分； 3.服务方案、服务总体模式及配套措施一般，得2分。</w:t>
            </w:r>
          </w:p>
        </w:tc>
      </w:tr>
      <w:tr>
        <w:tc>
          <w:tcPr>
            <w:tcW w:type="dxa" w:w="922"/>
            <w:gridSpan w:val="2"/>
            <w:vMerge/>
          </w:tcPr>
          <w:p/>
        </w:tc>
        <w:tc>
          <w:tcPr>
            <w:tcW w:type="dxa" w:w="2307"/>
          </w:tcPr>
          <w:p>
            <w:pPr>
              <w:jc w:val="left"/>
            </w:pPr>
            <w:r>
              <w:rPr/>
              <w:t>服务管理各项质量指标、目标 (12.0分)</w:t>
            </w:r>
            <w:r>
              <w:rPr/>
              <w:t>，（等次分值选择：</w:t>
            </w:r>
            <w:r>
              <w:rPr/>
              <w:t>0.0;</w:t>
            </w:r>
            <w:r>
              <w:rPr/>
              <w:t>4.0;</w:t>
            </w:r>
            <w:r>
              <w:rPr/>
              <w:t>8.0;</w:t>
            </w:r>
            <w:r>
              <w:rPr/>
              <w:t>12.0;</w:t>
            </w:r>
            <w:r>
              <w:rPr/>
              <w:t>）</w:t>
            </w:r>
          </w:p>
        </w:tc>
        <w:tc>
          <w:tcPr>
            <w:tcW w:type="dxa" w:w="5076"/>
          </w:tcPr>
          <w:p>
            <w:pPr>
              <w:jc w:val="left"/>
            </w:pPr>
            <w:r>
              <w:rPr/>
              <w:t>1.服务管理各项质量指标完善、目标明确，得12分； 2.服务管理各项质量指标较完善、目标较清晰，得8分； 3.服务管理各项质量指标、目标一般，得4分。</w:t>
            </w:r>
          </w:p>
        </w:tc>
      </w:tr>
      <w:tr>
        <w:tc>
          <w:tcPr>
            <w:tcW w:type="dxa" w:w="922"/>
            <w:gridSpan w:val="2"/>
            <w:vMerge/>
          </w:tcPr>
          <w:p/>
        </w:tc>
        <w:tc>
          <w:tcPr>
            <w:tcW w:type="dxa" w:w="2307"/>
          </w:tcPr>
          <w:p>
            <w:pPr>
              <w:jc w:val="left"/>
            </w:pPr>
            <w:r>
              <w:rPr/>
              <w:t>拟投入本项目车辆、设备、服务工具及材料等是否配置充分 (6.0分)</w:t>
            </w:r>
            <w:r>
              <w:rPr/>
              <w:t>，（等次分值选择：</w:t>
            </w:r>
            <w:r>
              <w:rPr/>
              <w:t>0.0;</w:t>
            </w:r>
            <w:r>
              <w:rPr/>
              <w:t>2.0;</w:t>
            </w:r>
            <w:r>
              <w:rPr/>
              <w:t>4.0;</w:t>
            </w:r>
            <w:r>
              <w:rPr/>
              <w:t>6.0;</w:t>
            </w:r>
            <w:r>
              <w:rPr/>
              <w:t>）</w:t>
            </w:r>
          </w:p>
        </w:tc>
        <w:tc>
          <w:tcPr>
            <w:tcW w:type="dxa" w:w="5076"/>
          </w:tcPr>
          <w:p>
            <w:pPr>
              <w:jc w:val="left"/>
            </w:pPr>
            <w:r>
              <w:rPr/>
              <w:t>1.供应商投入本项目车辆（工程维修车辆）、设备、服务工具及材料等齐全，得6分； 2.供应商投入本项目车辆（工程维修车辆）、设备、服务工具及材料，每缺少一项扣2分，最低得0分。 注：需提供设备清单及用途。</w:t>
            </w:r>
          </w:p>
        </w:tc>
      </w:tr>
      <w:tr>
        <w:tc>
          <w:tcPr>
            <w:tcW w:type="dxa" w:w="922"/>
            <w:gridSpan w:val="2"/>
            <w:vMerge/>
          </w:tcPr>
          <w:p/>
        </w:tc>
        <w:tc>
          <w:tcPr>
            <w:tcW w:type="dxa" w:w="2307"/>
          </w:tcPr>
          <w:p>
            <w:pPr>
              <w:jc w:val="left"/>
            </w:pPr>
            <w:r>
              <w:rPr/>
              <w:t>工作制度及细则  (6.0分)</w:t>
            </w:r>
            <w:r>
              <w:rPr/>
              <w:t>，（等次分值选择：</w:t>
            </w:r>
            <w:r>
              <w:rPr/>
              <w:t>0.0;</w:t>
            </w:r>
            <w:r>
              <w:rPr/>
              <w:t>3.0;</w:t>
            </w:r>
            <w:r>
              <w:rPr/>
              <w:t>6.0;</w:t>
            </w:r>
            <w:r>
              <w:rPr/>
              <w:t>）</w:t>
            </w:r>
          </w:p>
        </w:tc>
        <w:tc>
          <w:tcPr>
            <w:tcW w:type="dxa" w:w="5076"/>
          </w:tcPr>
          <w:p>
            <w:pPr>
              <w:jc w:val="left"/>
            </w:pPr>
            <w:r>
              <w:rPr/>
              <w:t>1.具有完善的、合理并切合项目实际情况的工作制度及细则，得6分； 2.具有较完善的、基本合理并基本切合项目实际情况的工作制度及细则，得3分。</w:t>
            </w:r>
          </w:p>
        </w:tc>
      </w:tr>
      <w:tr>
        <w:tc>
          <w:tcPr>
            <w:tcW w:type="dxa" w:w="922"/>
            <w:gridSpan w:val="2"/>
            <w:vMerge/>
          </w:tcPr>
          <w:p/>
        </w:tc>
        <w:tc>
          <w:tcPr>
            <w:tcW w:type="dxa" w:w="2307"/>
          </w:tcPr>
          <w:p>
            <w:pPr>
              <w:jc w:val="left"/>
            </w:pPr>
            <w:r>
              <w:rPr/>
              <w:t>迎检及突发事件预案 (6.0分)</w:t>
            </w:r>
            <w:r>
              <w:rPr/>
              <w:t>，（等次分值选择：</w:t>
            </w:r>
            <w:r>
              <w:rPr/>
              <w:t>0.0;</w:t>
            </w:r>
            <w:r>
              <w:rPr/>
              <w:t>2.0;</w:t>
            </w:r>
            <w:r>
              <w:rPr/>
              <w:t>4.0;</w:t>
            </w:r>
            <w:r>
              <w:rPr/>
              <w:t>6.0;</w:t>
            </w:r>
            <w:r>
              <w:rPr/>
              <w:t>）</w:t>
            </w:r>
          </w:p>
        </w:tc>
        <w:tc>
          <w:tcPr>
            <w:tcW w:type="dxa" w:w="5076"/>
          </w:tcPr>
          <w:p>
            <w:pPr>
              <w:jc w:val="left"/>
            </w:pPr>
            <w:r>
              <w:rPr/>
              <w:t>1.具有强大的综合服务支撑能力和应急队伍，针对本项目的迎检、临时性、阶段性工作及突发事件预案准备充分，详尽可行且符合采购人要求，得6分。 2.具有较强的综合服务支撑能力和应急队伍，针对本项目的迎检、临时性、阶段性工作及突发事件预案准备较充分，较详尽可行且符合采购人要求，得4分。 3.具有一般的综合服务支撑能力和应急队伍，针对本项目的迎检、临时性、阶段性工作及突发事件预案准备一般可行且基本能符合采购人要求，得2分。</w:t>
            </w:r>
          </w:p>
        </w:tc>
      </w:tr>
      <w:tr>
        <w:tc>
          <w:tcPr>
            <w:tcW w:type="dxa" w:w="922"/>
            <w:gridSpan w:val="2"/>
            <w:vMerge/>
          </w:tcPr>
          <w:p/>
        </w:tc>
        <w:tc>
          <w:tcPr>
            <w:tcW w:type="dxa" w:w="2307"/>
          </w:tcPr>
          <w:p>
            <w:pPr>
              <w:jc w:val="left"/>
            </w:pPr>
            <w:r>
              <w:rPr/>
              <w:t>拟投入本项目管理人员的配套方案、人员培训方案（岗前培训及在岗培训） (4.0分)</w:t>
            </w:r>
            <w:r>
              <w:rPr/>
              <w:t>，（等次分值选择：</w:t>
            </w:r>
            <w:r>
              <w:rPr/>
              <w:t>0.0;</w:t>
            </w:r>
            <w:r>
              <w:rPr/>
              <w:t>2.0;</w:t>
            </w:r>
            <w:r>
              <w:rPr/>
              <w:t>4.0;</w:t>
            </w:r>
            <w:r>
              <w:rPr/>
              <w:t>）</w:t>
            </w:r>
          </w:p>
        </w:tc>
        <w:tc>
          <w:tcPr>
            <w:tcW w:type="dxa" w:w="5076"/>
          </w:tcPr>
          <w:p>
            <w:pPr>
              <w:jc w:val="left"/>
            </w:pPr>
            <w:r>
              <w:rPr/>
              <w:t>1.拟投入本项目各类人员完整，能满足招标文件规定的作业要求，管理人员配备明细方案，培训方案完善，能满足招标文件规定的作业要求，得4分； 2.拟投入本项目各类人员基本完整，基本能满足招标文件规定的作业要求，管理人员配备明细方案，培训方案基本完善，基本能满足招标文件规定的作业要求，得2分。</w:t>
            </w:r>
          </w:p>
        </w:tc>
      </w:tr>
      <w:tr>
        <w:tc>
          <w:tcPr>
            <w:tcW w:type="dxa" w:w="922"/>
            <w:gridSpan w:val="2"/>
            <w:vMerge/>
          </w:tcPr>
          <w:p/>
        </w:tc>
        <w:tc>
          <w:tcPr>
            <w:tcW w:type="dxa" w:w="2307"/>
          </w:tcPr>
          <w:p>
            <w:pPr>
              <w:jc w:val="left"/>
            </w:pPr>
            <w:r>
              <w:rPr/>
              <w:t>拟投入本项目技术人员的实力情况 (6.0分)</w:t>
            </w:r>
            <w:r>
              <w:rPr/>
              <w:t>，（等次分值选择：</w:t>
            </w:r>
            <w:r>
              <w:rPr/>
              <w:t>0.0;</w:t>
            </w:r>
            <w:r>
              <w:rPr/>
              <w:t>1.0;</w:t>
            </w:r>
            <w:r>
              <w:rPr/>
              <w:t>2.0;</w:t>
            </w:r>
            <w:r>
              <w:rPr/>
              <w:t>3.0;</w:t>
            </w:r>
            <w:r>
              <w:rPr/>
              <w:t>4.0;</w:t>
            </w:r>
            <w:r>
              <w:rPr/>
              <w:t>5.0;</w:t>
            </w:r>
            <w:r>
              <w:rPr/>
              <w:t>6.0;</w:t>
            </w:r>
            <w:r>
              <w:rPr/>
              <w:t>）</w:t>
            </w:r>
          </w:p>
        </w:tc>
        <w:tc>
          <w:tcPr>
            <w:tcW w:type="dxa" w:w="5076"/>
          </w:tcPr>
          <w:p>
            <w:pPr>
              <w:jc w:val="left"/>
            </w:pPr>
            <w:r>
              <w:rPr/>
              <w:t>1.拟投入本项目的负责人取得市政专业高级工程师或以上职称得4分，取得市政专业工程师职称得2分，本项最高得4分。 2.拟投入本项目给排水管理人员取得给排水工程师或以上职称得2分，取得给排水助理工程师职称得1分，本项最高得2分。 注：需提供相关证书扫描件或复印件加盖公章。</w:t>
            </w:r>
          </w:p>
        </w:tc>
      </w:tr>
      <w:tr>
        <w:tc>
          <w:tcPr>
            <w:tcW w:type="dxa" w:w="922"/>
            <w:gridSpan w:val="2"/>
            <w:vMerge w:val="restart"/>
          </w:tcPr>
          <w:p>
            <w:pPr>
              <w:jc w:val="center"/>
            </w:pPr>
            <w:r>
              <w:rPr/>
              <w:t>商务部分</w:t>
            </w:r>
          </w:p>
        </w:tc>
        <w:tc>
          <w:tcPr>
            <w:tcW w:type="dxa" w:w="2307"/>
          </w:tcPr>
          <w:p>
            <w:pPr>
              <w:jc w:val="left"/>
            </w:pPr>
            <w:r>
              <w:rPr/>
              <w:t>项目业绩经验 (24.0分)</w:t>
            </w:r>
            <w:r>
              <w:rPr/>
              <w:t>，（等次分值选择：</w:t>
            </w:r>
            <w:r>
              <w:rPr/>
              <w:t>0.0;</w:t>
            </w:r>
            <w:r>
              <w:rPr/>
              <w:t>6.0;</w:t>
            </w:r>
            <w:r>
              <w:rPr/>
              <w:t>12.0;</w:t>
            </w:r>
            <w:r>
              <w:rPr/>
              <w:t>18.0;</w:t>
            </w:r>
            <w:r>
              <w:rPr/>
              <w:t>24.0;</w:t>
            </w:r>
            <w:r>
              <w:rPr/>
              <w:t>）</w:t>
            </w:r>
          </w:p>
        </w:tc>
        <w:tc>
          <w:tcPr>
            <w:tcW w:type="dxa" w:w="5076"/>
          </w:tcPr>
          <w:p>
            <w:pPr>
              <w:jc w:val="left"/>
            </w:pPr>
            <w:r>
              <w:rPr/>
              <w:t>供应商已完成或正在履行的类似项目业绩（须包括市政工程维护管养）的每个得6分，本项最高得24分。 注：需提供合同或委托书及发票扫描件或复印件加盖公章。</w:t>
            </w:r>
          </w:p>
        </w:tc>
      </w:tr>
      <w:tr>
        <w:tc>
          <w:tcPr>
            <w:tcW w:type="dxa" w:w="922"/>
            <w:gridSpan w:val="2"/>
            <w:vMerge/>
          </w:tcPr>
          <w:p/>
        </w:tc>
        <w:tc>
          <w:tcPr>
            <w:tcW w:type="dxa" w:w="2307"/>
          </w:tcPr>
          <w:p>
            <w:pPr>
              <w:jc w:val="left"/>
            </w:pPr>
            <w:r>
              <w:rPr/>
              <w:t>客户评（依据项目业绩经验的业主评价，评价文件须加盖评价人单位公章） (16.0分)</w:t>
            </w:r>
            <w:r>
              <w:rPr/>
              <w:t>，（等次分值选择：</w:t>
            </w:r>
            <w:r>
              <w:rPr/>
              <w:t>0.0;</w:t>
            </w:r>
            <w:r>
              <w:rPr/>
              <w:t>4.0;</w:t>
            </w:r>
            <w:r>
              <w:rPr/>
              <w:t>8.0;</w:t>
            </w:r>
            <w:r>
              <w:rPr/>
              <w:t>12.0;</w:t>
            </w:r>
            <w:r>
              <w:rPr/>
              <w:t>16.0;</w:t>
            </w:r>
            <w:r>
              <w:rPr/>
              <w:t>）</w:t>
            </w:r>
          </w:p>
        </w:tc>
        <w:tc>
          <w:tcPr>
            <w:tcW w:type="dxa" w:w="5076"/>
          </w:tcPr>
          <w:p>
            <w:pPr>
              <w:jc w:val="left"/>
            </w:pPr>
            <w:r>
              <w:rPr/>
              <w:t>供应商获得过同类或类似项目客户评价（好评）情况， 获得一次好评得4分，最多得16分。 注：需提供评价意见扫描件或复印件加盖公章。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签订地点：</w:t>
      </w:r>
    </w:p>
    <w:p>
      <w:pPr>
        <w:shd w:fill="FFFFFF"/>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440515-2023-02298</w:t>
      </w:r>
    </w:p>
    <w:p>
      <w:pPr>
        <w:jc w:val="center"/>
      </w:pPr>
      <w:r>
        <w:rPr>
          <w:b/>
          <w:sz w:val="24"/>
        </w:rPr>
        <w:t>采购项目编号：</w:t>
      </w:r>
      <w:r>
        <w:rPr>
          <w:b/>
          <w:sz w:val="24"/>
        </w:rPr>
        <w:t>HSCGZB202320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广东恒胜建设监理有限公司</w:t>
      </w:r>
    </w:p>
    <w:p>
      <w:pPr>
        <w:ind w:firstLine="480"/>
      </w:pPr>
      <w:r>
        <w:rPr/>
        <w:t>你方组织的</w:t>
      </w:r>
      <w:r>
        <w:rPr>
          <w:u w:val="single"/>
        </w:rPr>
        <w:t>“</w:t>
      </w:r>
      <w:r>
        <w:rPr>
          <w:u w:val="single"/>
        </w:rPr>
        <w:t>澄海区城区道路及配套设施管养项目</w:t>
      </w:r>
      <w:r>
        <w:rPr>
          <w:u w:val="single"/>
        </w:rPr>
        <w:t>”</w:t>
      </w:r>
      <w:r>
        <w:rPr/>
        <w:t>项目的招标[采购项目编号为：</w:t>
      </w:r>
      <w:r>
        <w:rPr>
          <w:u w:val="single"/>
        </w:rPr>
        <w:t>HSCGZB202320</w:t>
      </w:r>
      <w:r>
        <w:rPr/>
        <w:t>]，我方愿参与投标。</w:t>
      </w:r>
    </w:p>
    <w:p>
      <w:pPr>
        <w:ind w:firstLine="480"/>
      </w:pPr>
      <w:r>
        <w:rPr/>
        <w:t>我方确认收到贵方提供的</w:t>
      </w:r>
      <w:r>
        <w:rPr>
          <w:u w:val="single"/>
        </w:rPr>
        <w:t>“</w:t>
      </w:r>
      <w:r>
        <w:rPr>
          <w:u w:val="single"/>
        </w:rPr>
        <w:t>澄海区城区道路及配套设施管养项目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澄海区城区道路及配套设施管养项目</w:t>
      </w:r>
      <w:r>
        <w:rPr/>
        <w:t>”项目采购[采购项目编号为</w:t>
      </w:r>
      <w:r>
        <w:rPr/>
        <w:t>HSCGZB202320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汕头市澄海区城市管理和综合执法局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广东恒胜建设监理有限公司</w:t>
      </w:r>
    </w:p>
    <w:p>
      <w:pPr>
        <w:ind w:firstLine="480"/>
      </w:pPr>
      <w:r>
        <w:rPr/>
        <w:t>如果我方在贵采购代理机构组织的</w:t>
      </w:r>
      <w:r>
        <w:rPr/>
        <w:t>澄海区城区道路及配套设施管养项目</w:t>
      </w:r>
      <w:r>
        <w:rPr/>
        <w:t>招标中获中标（采购项目编号：</w:t>
      </w:r>
      <w:r>
        <w:rPr/>
        <w:t>HSCGZB202320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澄海区城区道路及配套设施管养项目</w:t>
      </w:r>
      <w:r>
        <w:rPr/>
        <w:t>”项目（采购项目编号：</w:t>
      </w:r>
      <w:r>
        <w:rPr/>
        <w:t>HSCGZB202320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