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440515-2025-00010</w:t>
      </w:r>
    </w:p>
    <w:p>
      <w:pPr>
        <w:pStyle w:val="null3"/>
        <w:jc w:val="center"/>
        <w:outlineLvl w:val="3"/>
      </w:pPr>
      <w:r>
        <w:rPr>
          <w:sz w:val="24"/>
          <w:b/>
        </w:rPr>
        <w:t>采购项目编号：</w:t>
      </w:r>
      <w:r>
        <w:rPr>
          <w:sz w:val="24"/>
          <w:b/>
        </w:rPr>
        <w:t>HSCGZB202501</w:t>
      </w:r>
    </w:p>
    <w:p>
      <w:pPr>
        <w:pStyle w:val="null3"/>
        <w:jc w:val="center"/>
        <w:outlineLvl w:val="3"/>
      </w:pPr>
      <w:r>
        <w:rPr>
          <w:sz w:val="24"/>
          <w:b/>
        </w:rPr>
        <w:t>项目名称：</w:t>
      </w:r>
      <w:r>
        <w:rPr>
          <w:sz w:val="24"/>
          <w:b/>
        </w:rPr>
        <w:t>汕头市澄海区莱芜管委环卫保洁市场化服务项目</w:t>
      </w:r>
    </w:p>
    <w:p>
      <w:pPr>
        <w:pStyle w:val="null3"/>
        <w:jc w:val="center"/>
        <w:outlineLvl w:val="3"/>
      </w:pPr>
      <w:r>
        <w:rPr>
          <w:sz w:val="24"/>
          <w:b/>
        </w:rPr>
        <w:t>采购人：</w:t>
      </w:r>
      <w:r>
        <w:rPr>
          <w:sz w:val="24"/>
          <w:b/>
        </w:rPr>
        <w:t>汕头市澄海区莱芜经济开发试验区管理委员会</w:t>
      </w:r>
    </w:p>
    <w:p>
      <w:pPr>
        <w:pStyle w:val="null3"/>
        <w:jc w:val="center"/>
        <w:outlineLvl w:val="3"/>
      </w:pPr>
      <w:r>
        <w:rPr>
          <w:sz w:val="24"/>
          <w:b/>
        </w:rPr>
        <w:t>采购代理机构：</w:t>
      </w:r>
      <w:r>
        <w:rPr>
          <w:sz w:val="24"/>
          <w:b/>
        </w:rPr>
        <w:t>广东恒胜建设监理有限公司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广东恒胜建设监理有限公司</w:t>
      </w:r>
      <w:r>
        <w:rPr/>
        <w:t>受</w:t>
      </w:r>
      <w:r>
        <w:rPr/>
        <w:t>汕头市澄海区莱芜经济开发试验区管理委员会</w:t>
      </w:r>
      <w:r>
        <w:rPr/>
        <w:t>的委托，采用</w:t>
      </w:r>
      <w:r>
        <w:rPr/>
        <w:t>竞争性磋商</w:t>
      </w:r>
      <w:r>
        <w:rPr/>
        <w:t>方式组织采购</w:t>
      </w:r>
      <w:r>
        <w:rPr/>
        <w:t>汕头市澄海区莱芜管委环卫保洁市场化服务项目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汕头市澄海区莱芜管委环卫保洁市场化服务项目</w:t>
      </w:r>
    </w:p>
    <w:p>
      <w:pPr>
        <w:pStyle w:val="null3"/>
        <w:ind w:firstLine="480"/>
      </w:pPr>
      <w:r>
        <w:rPr/>
        <w:t>采购计划编号：</w:t>
      </w:r>
      <w:r>
        <w:rPr/>
        <w:t>440515-2025-00010</w:t>
      </w:r>
    </w:p>
    <w:p>
      <w:pPr>
        <w:pStyle w:val="null3"/>
        <w:ind w:firstLine="480"/>
      </w:pPr>
      <w:r>
        <w:rPr/>
        <w:t>采购项目编号：</w:t>
      </w:r>
      <w:r>
        <w:rPr/>
        <w:t>HSCGZB202501</w:t>
      </w:r>
    </w:p>
    <w:p>
      <w:pPr>
        <w:pStyle w:val="null3"/>
        <w:ind w:firstLine="480"/>
      </w:pPr>
      <w:r>
        <w:rPr/>
        <w:t>采购方式：</w:t>
      </w:r>
      <w:r>
        <w:rPr/>
        <w:t>竞争性磋商</w:t>
      </w:r>
    </w:p>
    <w:p>
      <w:pPr>
        <w:pStyle w:val="null3"/>
        <w:ind w:firstLine="480"/>
      </w:pPr>
      <w:r>
        <w:rPr/>
        <w:t>预算金额：</w:t>
      </w:r>
      <w:r>
        <w:rPr/>
        <w:t>1,412,030.00</w:t>
      </w:r>
      <w:r>
        <w:rPr/>
        <w:t>元</w:t>
      </w:r>
    </w:p>
    <w:p>
      <w:pPr>
        <w:pStyle w:val="null3"/>
        <w:outlineLvl w:val="3"/>
      </w:pPr>
      <w:r>
        <w:rPr>
          <w:sz w:val="24"/>
          <w:b/>
        </w:rPr>
        <w:t>2.项目内容及需求情况（采购项目技术规格、参数及要求）</w:t>
      </w:r>
    </w:p>
    <w:p>
      <w:pPr>
        <w:pStyle w:val="null3"/>
      </w:pPr>
      <w:r>
        <w:rPr/>
        <w:t>采购包1(汕头市澄海区莱芜管委环卫保洁市场化服务项目):</w:t>
      </w:r>
    </w:p>
    <w:p>
      <w:pPr>
        <w:pStyle w:val="null3"/>
      </w:pPr>
      <w:r>
        <w:rPr/>
        <w:t>采购包预算金额：1,412,030.00元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清扫服务</w:t>
            </w:r>
          </w:p>
        </w:tc>
        <w:tc>
          <w:tcPr>
            <w:tcW w:type="dxa" w:w="2136"/>
          </w:tcPr>
          <w:p>
            <w:pPr>
              <w:pStyle w:val="null3"/>
            </w:pPr>
            <w:r>
              <w:rPr/>
              <w:t>汕头市澄海区莱芜管委环卫保洁市场化服务项目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合同分包：不允许合同分包</w:t>
      </w:r>
    </w:p>
    <w:p>
      <w:pPr>
        <w:pStyle w:val="null3"/>
      </w:pPr>
      <w:r>
        <w:rPr/>
        <w:t>合同履行期限：合同一年—签(能按合同的要求履行相关的工作,经甲乙双方一致同意后方可进行续签,最长可续签2年,整个合同期限最长为3年)。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2）有依法缴纳税收和社会保障资金的良好记录：供应商承诺依法缴纳税收和社会保障资金。（格式详见附件：汕头市政府采购供应商信用承诺函）。</w:t>
      </w:r>
    </w:p>
    <w:p>
      <w:pPr>
        <w:pStyle w:val="null3"/>
      </w:pPr>
      <w:r>
        <w:rPr/>
        <w:t>3）具有良好的商业信誉和健全的财务会计制度：供应商承诺具有良好的商业信誉和健全的财务会计制度。（格式详见附件：汕头市政府采购供应商信用承诺函）。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采购包1（汕头市澄海区莱芜管委环卫保洁市场化服务项目）：</w:t>
      </w:r>
      <w:r>
        <w:rPr/>
        <w:t>参与的供应商为符合政策要求的中小企业。</w:t>
      </w:r>
    </w:p>
    <w:p>
      <w:pPr>
        <w:pStyle w:val="null3"/>
        <w:outlineLvl w:val="3"/>
      </w:pPr>
      <w:r>
        <w:rPr>
          <w:sz w:val="24"/>
          <w:b/>
        </w:rPr>
        <w:t>3.本项目特定的资格要求：</w:t>
      </w:r>
    </w:p>
    <w:p>
      <w:pPr>
        <w:pStyle w:val="null3"/>
      </w:pPr>
      <w:r>
        <w:rPr/>
        <w:t>采购包1（汕头市澄海区莱芜管委环卫保洁市场化服务项目）：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3)本采购包不接受联合体磋商。</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中国采购与招标(www.chinabidding.com.cn)，中国财经报（www.cfen.com.cn），广东恒胜建设监理有限公司网(www.gdhsjl.com)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汕头市澄海区莱芜经济开发试验区管理委员会</w:t>
      </w:r>
    </w:p>
    <w:p>
      <w:pPr>
        <w:pStyle w:val="null3"/>
        <w:ind w:firstLine="480"/>
      </w:pPr>
      <w:r>
        <w:rPr/>
        <w:t>地址：</w:t>
      </w:r>
      <w:r>
        <w:rPr/>
        <w:t>广东汕头市澄海区莱芜经济开发试验区管委综合大楼4楼</w:t>
      </w:r>
    </w:p>
    <w:p>
      <w:pPr>
        <w:pStyle w:val="null3"/>
        <w:ind w:firstLine="480"/>
      </w:pPr>
      <w:r>
        <w:rPr/>
        <w:t>联系方式：</w:t>
      </w:r>
      <w:r>
        <w:rPr/>
        <w:t>0754-85500101</w:t>
      </w:r>
    </w:p>
    <w:p>
      <w:pPr>
        <w:pStyle w:val="null3"/>
        <w:outlineLvl w:val="3"/>
      </w:pPr>
      <w:r>
        <w:rPr>
          <w:sz w:val="24"/>
          <w:b/>
        </w:rPr>
        <w:t>2.采购代理机构信息</w:t>
      </w:r>
    </w:p>
    <w:p>
      <w:pPr>
        <w:pStyle w:val="null3"/>
        <w:ind w:firstLine="480"/>
      </w:pPr>
      <w:r>
        <w:rPr/>
        <w:t>名称：</w:t>
      </w:r>
      <w:r>
        <w:rPr/>
        <w:t>广东恒胜建设监理有限公司</w:t>
      </w:r>
    </w:p>
    <w:p>
      <w:pPr>
        <w:pStyle w:val="null3"/>
        <w:ind w:firstLine="480"/>
      </w:pPr>
      <w:r>
        <w:rPr/>
        <w:t xml:space="preserve"> 地址：</w:t>
      </w:r>
      <w:r>
        <w:rPr/>
        <w:t>汕头市澄海区国道324线西侧协和大厦北梯二楼201号</w:t>
      </w:r>
    </w:p>
    <w:p>
      <w:pPr>
        <w:pStyle w:val="null3"/>
        <w:ind w:firstLine="480"/>
      </w:pPr>
      <w:r>
        <w:rPr/>
        <w:t xml:space="preserve"> 联系方式：</w:t>
      </w:r>
      <w:r>
        <w:rPr/>
        <w:t>0754-85861273</w:t>
      </w:r>
    </w:p>
    <w:p>
      <w:pPr>
        <w:pStyle w:val="null3"/>
        <w:outlineLvl w:val="3"/>
      </w:pPr>
      <w:r>
        <w:rPr>
          <w:sz w:val="24"/>
          <w:b/>
        </w:rPr>
        <w:t xml:space="preserve"> 3.项目联系方式</w:t>
      </w:r>
    </w:p>
    <w:p>
      <w:pPr>
        <w:pStyle w:val="null3"/>
        <w:ind w:firstLine="480"/>
      </w:pPr>
      <w:r>
        <w:rPr/>
        <w:t xml:space="preserve"> 项目联系人：</w:t>
      </w:r>
      <w:r>
        <w:rPr/>
        <w:t>吴女士</w:t>
      </w:r>
    </w:p>
    <w:p>
      <w:pPr>
        <w:pStyle w:val="null3"/>
        <w:ind w:firstLine="480"/>
      </w:pPr>
      <w:r>
        <w:rPr/>
        <w:t xml:space="preserve"> 电话：</w:t>
      </w:r>
      <w:r>
        <w:rPr/>
        <w:t>0754-85861273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广东恒胜建设监理有限公司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color w:val="000000"/>
        </w:rPr>
        <w:t>1</w:t>
      </w:r>
      <w:r>
        <w:rPr>
          <w:sz w:val="24"/>
          <w:color w:val="000000"/>
        </w:rPr>
        <w:t>、项目名称：</w:t>
      </w:r>
      <w:r>
        <w:rPr>
          <w:sz w:val="24"/>
          <w:color w:val="000000"/>
        </w:rPr>
        <w:t>汕头市澄海区莱芜管委环卫保洁市场化服务项目</w:t>
      </w:r>
    </w:p>
    <w:p>
      <w:pPr>
        <w:pStyle w:val="null3"/>
        <w:jc w:val="both"/>
      </w:pPr>
      <w:r>
        <w:rPr>
          <w:sz w:val="24"/>
          <w:color w:val="000000"/>
        </w:rPr>
        <w:t>2</w:t>
      </w:r>
      <w:r>
        <w:rPr>
          <w:sz w:val="24"/>
          <w:color w:val="000000"/>
        </w:rPr>
        <w:t>、采购人：汕头市澄海区莱芜经济开发试验区管理委员会</w:t>
      </w:r>
    </w:p>
    <w:p>
      <w:pPr>
        <w:pStyle w:val="null3"/>
        <w:jc w:val="both"/>
      </w:pPr>
      <w:r>
        <w:rPr>
          <w:sz w:val="24"/>
          <w:color w:val="000000"/>
        </w:rPr>
        <w:t>3</w:t>
      </w:r>
      <w:r>
        <w:rPr>
          <w:sz w:val="24"/>
          <w:color w:val="000000"/>
        </w:rPr>
        <w:t>、采购项目内容及需求：</w:t>
      </w:r>
      <w:r>
        <w:rPr>
          <w:sz w:val="24"/>
          <w:color w:val="000000"/>
        </w:rPr>
        <w:t>道路清扫保洁（含路肩、公共停车场、绿化带和牛皮癣清理）、废弃物（包含建筑垃圾）、片区道路两侧路缘杂草定期整理、树枝落叶、垃圾收集转运等作业服务，所有生活垃圾由成交供应商运输至附近垃圾压缩站。驻点或巡回对厕所及其周边环境进行清扫、冲洗、消毒，保养清洁并管理室内各种设施。莱芜湾及东屿岛海滩保洁及垃圾转运</w:t>
      </w:r>
      <w:r>
        <w:rPr>
          <w:sz w:val="24"/>
          <w:color w:val="000000"/>
        </w:rPr>
        <w:t>。</w:t>
      </w:r>
    </w:p>
    <w:p>
      <w:pPr>
        <w:pStyle w:val="null3"/>
        <w:jc w:val="both"/>
      </w:pPr>
      <w:r>
        <w:rPr>
          <w:sz w:val="24"/>
          <w:color w:val="000000"/>
        </w:rPr>
        <w:t>4</w:t>
      </w:r>
      <w:r>
        <w:rPr>
          <w:sz w:val="24"/>
          <w:color w:val="000000"/>
        </w:rPr>
        <w:t>、采购项目预算金额：</w:t>
      </w:r>
      <w:r>
        <w:rPr>
          <w:sz w:val="24"/>
          <w:color w:val="000000"/>
        </w:rPr>
        <w:t>1412030.00</w:t>
      </w:r>
      <w:r>
        <w:rPr>
          <w:sz w:val="24"/>
          <w:color w:val="000000"/>
        </w:rPr>
        <w:t>元。</w:t>
      </w:r>
    </w:p>
    <w:p>
      <w:pPr>
        <w:pStyle w:val="null3"/>
      </w:pPr>
      <w:r>
        <w:rPr/>
        <w:t>采购包1（汕头市澄海区莱芜管委环卫保洁市场化服务项目）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服务期限：合同一年一签(能按合同的要求履行相关的工作,经甲乙双方一致同意后方可进行续签,最长可续签2年,整个合同期限最长为3年)。</w:t>
            </w:r>
          </w:p>
        </w:tc>
      </w:tr>
      <w:tr>
        <w:tc>
          <w:tcPr>
            <w:tcW w:type="dxa" w:w="4153"/>
          </w:tcPr>
          <w:p>
            <w:pPr>
              <w:pStyle w:val="null3"/>
            </w:pPr>
            <w:r>
              <w:rPr/>
              <w:t>标的提供的地点</w:t>
            </w:r>
          </w:p>
        </w:tc>
        <w:tc>
          <w:tcPr>
            <w:tcW w:type="dxa" w:w="4153"/>
          </w:tcPr>
          <w:p>
            <w:pPr>
              <w:pStyle w:val="null3"/>
            </w:pPr>
            <w:r>
              <w:rPr/>
              <w:t>汕头市澄海区莱芜辖区内。</w:t>
            </w:r>
          </w:p>
        </w:tc>
      </w:tr>
      <w:tr>
        <w:tc>
          <w:tcPr>
            <w:tcW w:type="dxa" w:w="4153"/>
          </w:tcPr>
          <w:p>
            <w:pPr>
              <w:pStyle w:val="null3"/>
            </w:pPr>
            <w:r>
              <w:rPr/>
              <w:t>付款方式</w:t>
            </w:r>
          </w:p>
        </w:tc>
        <w:tc>
          <w:tcPr>
            <w:tcW w:type="dxa" w:w="4153"/>
          </w:tcPr>
          <w:p>
            <w:pPr>
              <w:pStyle w:val="null3"/>
            </w:pPr>
            <w:r>
              <w:rPr/>
              <w:t>1期：支付比例80%,逐月按考核结果支付给成交供应商环卫作业服务费，每月将区级负担环卫经费的80%拨给成交供应商。</w:t>
            </w:r>
          </w:p>
          <w:p>
            <w:pPr>
              <w:pStyle w:val="null3"/>
            </w:pPr>
            <w:r>
              <w:rPr/>
              <w:t>2期：支付比例20%,剩余的20%每半年按区考核结果结算一次，实际结算金额以区环卫考核办考核结果为准，成交供应商收款时须向采购人开具有效发票。 支付时效说明：因采购人使用的是财政资金，所以采购人在前款规定的时间内支付成交供应商实际是向财政部门申请办理拨款支付的时间而不是实际支付的时间。成交供应商在规定时间内向采购人申请支付，采购人按期向财政部门申请拨款支付，成交供应商不得以此作为增加采购人的违约依据。</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达到《城市生活垃圾管理办法》（建设部令第157号）、《广东省城乡生活垃圾处理条例》、《汕头市城市市容环境卫生管理条例》、《汕头市城市环境卫生质量标准》、《汕头市澄海区城区环卫作业规范》等有关法规规章和标准规范的规定。</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项目采购预算总金额为人民币1412030.00元，包括：人员工资、意外险、福利、垃圾转运、警示牌的设立、环卫清扫和运输车辆、环卫工人保洁车配置费、办公费、机械设备费、办公场地租赁费、企业管理、利润、税金、规费、处理一切伤亡事故费用、不可预见费用等一切相关费用。所有价格均应为人民币报价，金额单位为元。</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供应商投标报价不得高于项目采购预算，否则按无效响应处理。取成交供应商的最后磋商报价作为合同价。</w:t>
            </w:r>
          </w:p>
        </w:tc>
      </w:tr>
      <w:tr>
        <w:tc>
          <w:tcPr>
            <w:tcW w:type="dxa" w:w="2076"/>
          </w:tcPr>
          <w:p/>
        </w:tc>
        <w:tc>
          <w:tcPr>
            <w:tcW w:type="dxa" w:w="2076"/>
          </w:tcPr>
          <w:p>
            <w:pPr>
              <w:pStyle w:val="null3"/>
              <w:jc w:val="center"/>
            </w:pPr>
            <w:r>
              <w:rPr/>
              <w:t>3</w:t>
            </w:r>
          </w:p>
        </w:tc>
        <w:tc>
          <w:tcPr>
            <w:tcW w:type="dxa" w:w="2076"/>
          </w:tcPr>
          <w:p>
            <w:pPr>
              <w:pStyle w:val="null3"/>
              <w:jc w:val="left"/>
            </w:pPr>
            <w:r>
              <w:rPr/>
              <w:t>履约保证金</w:t>
            </w:r>
          </w:p>
        </w:tc>
        <w:tc>
          <w:tcPr>
            <w:tcW w:type="dxa" w:w="2076"/>
          </w:tcPr>
          <w:p>
            <w:pPr>
              <w:pStyle w:val="null3"/>
              <w:jc w:val="left"/>
            </w:pPr>
            <w:r>
              <w:rPr/>
              <w:t>关于不收取履约保证金的说明：根据《广东省财政厅关于进一步优化政府采购领域营商环境的实施意见》（粤财采购〔2021〕7号）文件精神，经采购人确认成交供应商为诚信供应商的，免收履约保证金。否则成交供应商在签订合同后五个工作日内以第三方担保的形式向采购人提供合同金额的5％作为履约保证金。</w:t>
            </w:r>
          </w:p>
        </w:tc>
      </w:tr>
      <w:tr>
        <w:tc>
          <w:tcPr>
            <w:tcW w:type="dxa" w:w="2076"/>
          </w:tcPr>
          <w:p/>
        </w:tc>
        <w:tc>
          <w:tcPr>
            <w:tcW w:type="dxa" w:w="2076"/>
          </w:tcPr>
          <w:p>
            <w:pPr>
              <w:pStyle w:val="null3"/>
              <w:jc w:val="center"/>
            </w:pPr>
            <w:r>
              <w:rPr/>
              <w:t>4</w:t>
            </w:r>
          </w:p>
        </w:tc>
        <w:tc>
          <w:tcPr>
            <w:tcW w:type="dxa" w:w="2076"/>
          </w:tcPr>
          <w:p>
            <w:pPr>
              <w:pStyle w:val="null3"/>
              <w:jc w:val="left"/>
            </w:pPr>
            <w:r>
              <w:rPr/>
              <w:t>其他</w:t>
            </w:r>
          </w:p>
        </w:tc>
        <w:tc>
          <w:tcPr>
            <w:tcW w:type="dxa" w:w="2076"/>
          </w:tcPr>
          <w:p>
            <w:pPr>
              <w:pStyle w:val="null3"/>
              <w:jc w:val="left"/>
            </w:pPr>
            <w:r>
              <w:rPr/>
              <w:t>一、包装运输：成交供应商须将生活垃圾和经环保部门允许焚烧处理的工业垃圾运送至附近垃圾压缩站，建筑废弃土、大宗废旧物品收集、转运由成交供应商运输至临时处理点进行集中处理。 二、售后服务：达到《城市生活垃圾管理办法》（建设部令第157号）、《广东省城乡生活垃圾处理条例》、《汕头市城市市容环境卫生管理条例》、《汕头市城市环境卫生质量标准》、《汕头市澄海区城区环卫作业规范》等有关法规规章和标准规范的规定。 三、保险：为保障员工的人身安全及意外保险，成交供应商必须按有关规定，为员工购买“保险”，且为员工配置安全作业的工具和劳动保护用品。承包聘请的员工在工作时间必须穿着统一的工作服，工作服上要印上公司名称、及投诉电话号码；承包期间，员工伤亡等安全事故一概由成交供应商承担，与采购人无关。 四、合同解除规定情况：如果出现以下现象之一，采购人有权终止合同，及要求成交供应商赔偿采购人损失。 1、若成交供应商在服务期内累计出现4次以上（含4次）月考核评分低于65分或连续3个月的得分在65分以下的，采购人有权终止和成交供应商签订的合同。 2、成交供应商在服务期间因管理不善导致出现安全事故，并在社会上造成不良影响及严重后果的。 3、任何由成交供应商的管理工作而引起的劳资纠纷问题影响正常作业的，采购人有权另行聘请人员确保正常保洁工作，所产生的费用在承包费中相应扣减。情节严重的，采购人有权解除本合同。 4、成交供应商未取得所在地城市管理和综合执法部门办理从事城市生活垃圾经营性清扫、收集、运输服务审批许可证（若有须办理）。 5、任何一方如遇不可抗力事件而丧失履约能力的，本合同自行解除。 6、乙方如有下列情况之一发生，甲方有权单方面解除合同： A．不履行合同约定义务的； B．因破产或无清偿能力的。 五、其他重要注意事项：1、本项目承包服务费实行包干，在执行过程如遇未尽事宜，双方可协商解决。 2、服务期间成交供应商必须根据作业量的增加或创文工作需要适时增加相应数量的作业人员、作业车辆和作业机械、工具等以满足作业的需要，确保保洁质量。该费用已包含在投标报价中，采购人不再另行支付。 3、由于总标价已包含垃圾收集和现有有偿服务费用，成交供应商不能收取原由管委会和环卫部门收取的居民垃圾袋装费、临街门店卫生费和生产单位垃圾收集费等有偿卫生服务费用。如发现成交供应商擅自收取居民住户、沿路商铺、市场、机关、企事业单位、工厂等单位的环境卫生服务费，采购人有权终止与成交供应商的合同。 4、采购人、成交供应商双方须积极协调配合清扫保洁和垃圾转运等作业的交接工作。 5、成交供应商同意将本合同承包的服务内容纳入有关部门组织的检查考核评比，并按相应的奖惩办法进行奖惩。 6、成交供应商应建立健全卫生质量检查档案，以备查验。 7、按项目所在地城市管理和综合执法部门办理从事城市生活垃圾经营性清扫、收集、运输服务审批许可证（若有须办理）。 8、服务期满，成交供应商未能继续获取清扫保洁作业和垃圾转运项目时，原有成交供应商要积极配合下一个成交供应商进行工作交接，不得以任何方式阻碍交接，影响采购人项目正常运行。否则，采购人有权另行聘请人员确保正常保洁工作，所产生的费用在服务费中相应扣减。 9、成交供应商因机械、工具、人员等不能满足清扫保洁和垃圾转运服务需求影响工作，5天内限期整改仍未符合承诺要求的，采购人有权单方面终止该项目合同。 10、成交供应商因其提供本合同服务引起第三方损害赔偿责任或行政处罚责任，并因此而导致采购人承担赔偿或垫付赔偿损失的，采购人有权向成交供应商追偿，成交供应商应在收到采购人通知后的三天内支付。否则，采购人可直接在成交供应商的承包款中扣除。 11、对本项目约定服务范围外的道路面积以及重复计算的面积按道路级别的计费办法由双方协定并依法签订补充协议，并上传广东省政府采购网智慧云平台公示。 12、合同期满，成交供应商应如数归还由采购人提供使用的环卫设施（采购人提供设备（设施）详见附件），若造成损坏或数量不足的，成交供应商需按新购价赔偿采购人。若成交供应商不履行责任的，采购人可在成交供应商的承包款中扣减相关费用后再行付款，由此造成的付款时间延误由成交供应商负责。 六、汕头市澄海莱芜片区实施环卫管理新体制检查考核办法：为推进莱芜片区环卫管理新体制改革，实现市容环境卫生长效管理，完善考核监管机制，推动新体制工作落实，提升环境卫生作业质量水平，根据区政府的工作部署以及《城市生活垃圾管理办法》（建设部令第157号）、《广东省城乡生活垃圾处理条例》、《汕头市城市市容环境卫生管理条例》、《汕头市城市环境卫生质量标准》、《汕头市澄海区城区环卫作业规范》等有关法规规章和标准规范的规定，结合澄海区实施环卫管理新体制工作的要求，现制订莱芜片区环卫作业检查考核办法如下： （一）、指导思想 为加强对莱芜片区实施环卫管理新体制的监督、管理，促进澄海区环境卫生质量的稳定和提高，促进环卫作业高效优质服务，营造良好的城市卫生环境，更好地服务市民群众。 （二）、组织机构 成立莱芜片区环卫管理新体制绩效考核领导小组（下称领导小组），由莱芜管委分管领导任组长，莱芜管理服务科领导任副组长。负责莱芜片区实施环卫管理新体制的质量检查考核工作进行监督、协调、指导，根据实际及时修订检查考核内容及标准，审定考核结果等工作。 领导小组下设莱管委管理服务科。莱管委管理服务科负责莱芜片区实施环卫管理新体制的质量检查考核工作。 莱管委管理服务科主要职责： 1、负责组织环卫管理新体制的综合考评和日常考评； 2、负责检查情况的收集、整理、评分、反馈； 3、负责日常环卫作业的指导、协调、监督； 4、负责群众投诉、媒体曝光事项整改情况的督办等。 （三）、检查考核 考核范围：莱芜岛片区道路、公厕及绿化带。 考核对象：管辖范围内的环卫作业服务公司。 考核内容： （1）道路（含公共停车场）、公厕、海滩的清扫和保洁（实施“门前三包”）； （2）垃圾的收集和转运； （3）管理责任单位工作落实情况。 （四）、环卫作业质量要求及考核评价标准 （1）莱芜片区环境卫生作业规范； （2）汕头市澄海区环卫管理检查考核评价标准（莱芜管委）。 （五）、检查考核方式和计分办法 1、检查考核方式。采取综合考评和日常考评相结合，不定期检查与随机抽查相结合。 （1）日常考评。莱管委管理服务科开展日常巡查工作，发现存在问题当场拍照，形成检查记录；发现严重问题除拍照外，还应通知环卫作业服务单位赴现场并要求其签名确认，书面告知及限时整改，同时形成检查记录，进行检查打分评价，每月对环卫作业服务单位的日常考评应不少于4次。 （2）综合考评。莱管委管理服务科组织综合考评组，对环卫作业服务单位按照一定比例进行随机抽查，对日常考评发现的严重问题整改落实情况进行复查，并对照各评价项目评分标准进行打分评价。每月不定期综合考评不少于1次。 2、计分办法。环卫作业服务单位当月总评得分，报送区环卫考核办作为评分核算依据。 3、经费核算办法。区考核和采购人考核各自按当月考核成绩在90分（含90分）以上的，全部拨付当月经费，得分在90分以下，每扣减1分即扣减该责任单位的当月经费的1%，以此类推。连续3个月的得分在65分以下的，采购人有权终止和环卫作业服务单位签订的合同。按区考核办法执行。 （六）、环卫作业考核经费拨付 逐月按考核结果支付给成交供应商环卫作业服务费，具体如下： 每月将区级负担环卫经费的80%拨给成交供应商，每半年按区考核结果结算一次，实际结算金额以区环卫考核办考核结果为准，成交供应商收款时须向采购人开具有效发票。 （七）、有关要求 1、环卫作业服务单位要按照新体制的实施要求，高质量、高水平落实责任范围内的环境卫生作业和日常管理工作，并接受莱管委管理服务科的检查和监督。 2、环卫作业服务单位要建立健全环卫作业质量自查自评工作机制，落实日常作业巡查和监管工作，整理完善检查资料归档，作为莱管委管理服务科的检查评价项目。 3、莱管委管理服务科应做到日常考评和综合考评各项资料收集齐全，考核人员应客观、公平、公正，每次考核参加人员应不少于2人同时在场。 4、考核评价月度得分情况，由莱管委管理服务科报区财政局、城管局各一次进行备案。 5、对群众投拆、媒体曝光的问题以及重大节日、活动等，环卫作业服务单位要认真制订工作措施，确保相应工作得到及时、有效地解决落实，并及时将工作方案或整改落实情况报莱管委管理服务科备案。 6、成交供应商必须无偿配合采购人完成上级交付的各项临时突击任务。 七、经验要求：供应商在经营范围内报价，且近年来资信良好，履约能力强，没有违法记录。 八、合同条款响应 同意接受合同范本所列述的各项条款。 九、汕头市澄海区环卫管理检查考核评价标准（莱芜管委）详见合同附件。</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清扫服务</w:t>
            </w:r>
          </w:p>
        </w:tc>
        <w:tc>
          <w:tcPr>
            <w:tcW w:type="dxa" w:w="933"/>
          </w:tcPr>
          <w:p>
            <w:pPr>
              <w:pStyle w:val="null3"/>
              <w:jc w:val="left"/>
            </w:pPr>
            <w:r>
              <w:rPr/>
              <w:t>汕头市澄海区莱芜管委环卫保洁市场化服务项目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1,412,030.00</w:t>
            </w:r>
          </w:p>
        </w:tc>
        <w:tc>
          <w:tcPr>
            <w:tcW w:type="dxa" w:w="933"/>
          </w:tcPr>
          <w:p>
            <w:pPr>
              <w:pStyle w:val="null3"/>
              <w:jc w:val="right"/>
            </w:pPr>
            <w:r>
              <w:rPr/>
              <w:t>1,412,030.00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汕头市澄海区莱芜管委环卫保洁市场化服务项目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241"/>
              <w:jc w:val="both"/>
            </w:pPr>
            <w:r>
              <w:rPr>
                <w:sz w:val="24"/>
                <w:b/>
              </w:rPr>
              <w:t>一、</w:t>
            </w:r>
            <w:r>
              <w:rPr>
                <w:sz w:val="24"/>
                <w:b/>
              </w:rPr>
              <w:t>服务范围：</w:t>
            </w:r>
          </w:p>
          <w:p>
            <w:pPr>
              <w:pStyle w:val="null3"/>
              <w:ind w:firstLine="241"/>
              <w:jc w:val="both"/>
            </w:pPr>
            <w:r>
              <w:rPr>
                <w:sz w:val="24"/>
                <w:b/>
              </w:rPr>
              <w:t>（</w:t>
            </w:r>
            <w:r>
              <w:rPr>
                <w:sz w:val="24"/>
                <w:b/>
              </w:rPr>
              <w:t>1</w:t>
            </w:r>
            <w:r>
              <w:rPr>
                <w:sz w:val="24"/>
                <w:b/>
              </w:rPr>
              <w:t>）道路保洁</w:t>
            </w:r>
          </w:p>
          <w:tbl>
            <w:tblPr>
              <w:tblBorders>
                <w:top w:val="none" w:color="000000" w:sz="4"/>
                <w:left w:val="none" w:color="000000" w:sz="4"/>
                <w:bottom w:val="none" w:color="000000" w:sz="4"/>
                <w:right w:val="none" w:color="000000" w:sz="4"/>
                <w:insideH w:val="none"/>
                <w:insideV w:val="none"/>
              </w:tblBorders>
            </w:tblPr>
            <w:tblGrid>
              <w:gridCol w:w="513"/>
              <w:gridCol w:w="521"/>
              <w:gridCol w:w="2162"/>
              <w:gridCol w:w="819"/>
              <w:gridCol w:w="831"/>
              <w:gridCol w:w="750"/>
            </w:tblGrid>
            <w:tr>
              <w:tc>
                <w:tcPr>
                  <w:tcW w:type="dxa" w:w="5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w:t>
                  </w:r>
                  <w:r>
                    <w:rPr>
                      <w:sz w:val="24"/>
                      <w:b/>
                    </w:rPr>
                    <w:t>号</w:t>
                  </w:r>
                </w:p>
              </w:tc>
              <w:tc>
                <w:tcPr>
                  <w:tcW w:type="dxa" w:w="5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地点</w:t>
                  </w:r>
                </w:p>
              </w:tc>
              <w:tc>
                <w:tcPr>
                  <w:tcW w:type="dxa" w:w="2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保洁范围</w:t>
                  </w:r>
                </w:p>
              </w:tc>
              <w:tc>
                <w:tcPr>
                  <w:tcW w:type="dxa" w:w="8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道路面积</w:t>
                  </w:r>
                </w:p>
              </w:tc>
              <w:tc>
                <w:tcPr>
                  <w:tcW w:type="dxa" w:w="8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绿化面积</w:t>
                  </w:r>
                </w:p>
              </w:tc>
              <w:tc>
                <w:tcPr>
                  <w:tcW w:type="dxa" w:w="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道路级别</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5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莱芜</w:t>
                  </w:r>
                </w:p>
                <w:p>
                  <w:pPr>
                    <w:pStyle w:val="null3"/>
                    <w:ind w:firstLine="480"/>
                    <w:jc w:val="center"/>
                  </w:p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环岛西路（神女路</w:t>
                  </w:r>
                  <w:r>
                    <w:rPr>
                      <w:sz w:val="24"/>
                    </w:rPr>
                    <w:t>—环岛南路）</w:t>
                  </w:r>
                </w:p>
              </w:tc>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13600</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5440</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一级</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52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北环中路（神女路</w:t>
                  </w:r>
                  <w:r>
                    <w:rPr>
                      <w:sz w:val="24"/>
                    </w:rPr>
                    <w:t>—环岛东路）</w:t>
                  </w:r>
                </w:p>
              </w:tc>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14040</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5460</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一级</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52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金叶北路（神女路</w:t>
                  </w:r>
                  <w:r>
                    <w:rPr>
                      <w:sz w:val="24"/>
                    </w:rPr>
                    <w:t>—古堡路）</w:t>
                  </w:r>
                </w:p>
              </w:tc>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9360</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3120</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一级</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52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金叶南路（迎宾路</w:t>
                  </w:r>
                  <w:r>
                    <w:rPr>
                      <w:sz w:val="24"/>
                    </w:rPr>
                    <w:t>—古堡路）</w:t>
                  </w:r>
                </w:p>
              </w:tc>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6960</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2320</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一级</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52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古堡路（三角绿道</w:t>
                  </w:r>
                  <w:r>
                    <w:rPr>
                      <w:sz w:val="24"/>
                    </w:rPr>
                    <w:t>—古堡前）</w:t>
                  </w:r>
                </w:p>
              </w:tc>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2700</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1080</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一级</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52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观潮东路（神女路</w:t>
                  </w:r>
                  <w:r>
                    <w:rPr>
                      <w:sz w:val="24"/>
                    </w:rPr>
                    <w:t>—环岛东路）</w:t>
                  </w:r>
                </w:p>
              </w:tc>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2400</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720</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一级</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52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观潮西路（神女路</w:t>
                  </w:r>
                  <w:r>
                    <w:rPr>
                      <w:sz w:val="24"/>
                    </w:rPr>
                    <w:t>—环岛南路）</w:t>
                  </w:r>
                </w:p>
              </w:tc>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1680</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480</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一级</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52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泰南路（金叶南路</w:t>
                  </w:r>
                  <w:r>
                    <w:rPr>
                      <w:sz w:val="24"/>
                    </w:rPr>
                    <w:t>—环岛南路）</w:t>
                  </w:r>
                </w:p>
              </w:tc>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3200</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1280</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一级</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52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南屿路（金叶南路</w:t>
                  </w:r>
                  <w:r>
                    <w:rPr>
                      <w:sz w:val="24"/>
                    </w:rPr>
                    <w:t>—环岛南路）</w:t>
                  </w:r>
                </w:p>
              </w:tc>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1600</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一级</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52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莱华路（神女路</w:t>
                  </w:r>
                  <w:r>
                    <w:rPr>
                      <w:sz w:val="24"/>
                    </w:rPr>
                    <w:t>—环岛东路）</w:t>
                  </w:r>
                </w:p>
              </w:tc>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3360</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1120</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一级</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52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南环二路（神女路</w:t>
                  </w:r>
                  <w:r>
                    <w:rPr>
                      <w:sz w:val="24"/>
                    </w:rPr>
                    <w:t>—迎宾路）</w:t>
                  </w:r>
                </w:p>
              </w:tc>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2600</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1040</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一级</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52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迎宾路（神女路</w:t>
                  </w:r>
                  <w:r>
                    <w:rPr>
                      <w:sz w:val="24"/>
                    </w:rPr>
                    <w:t>—财宛）</w:t>
                  </w:r>
                </w:p>
              </w:tc>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2640</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880</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一级</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52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新华路（金叶北路</w:t>
                  </w:r>
                  <w:r>
                    <w:rPr>
                      <w:sz w:val="24"/>
                    </w:rPr>
                    <w:t>—金叶南路）</w:t>
                  </w:r>
                </w:p>
              </w:tc>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1100</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440</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一级</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52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晨光路（神女路</w:t>
                  </w:r>
                  <w:r>
                    <w:rPr>
                      <w:sz w:val="24"/>
                    </w:rPr>
                    <w:t>—环岛东路）</w:t>
                  </w:r>
                </w:p>
              </w:tc>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6300</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2700</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一级</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52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弧形支路（神女路</w:t>
                  </w:r>
                  <w:r>
                    <w:rPr>
                      <w:sz w:val="24"/>
                    </w:rPr>
                    <w:t>—北环中路）</w:t>
                  </w:r>
                </w:p>
              </w:tc>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2360</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354</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一级</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52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南环一路（迎宾路</w:t>
                  </w:r>
                  <w:r>
                    <w:rPr>
                      <w:sz w:val="24"/>
                    </w:rPr>
                    <w:t>—南环中路）</w:t>
                  </w:r>
                </w:p>
              </w:tc>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1600</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640</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一级</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52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三角绿岛（环岛西路）</w:t>
                  </w:r>
                </w:p>
              </w:tc>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一级</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52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象园（迎宾路</w:t>
                  </w:r>
                  <w:r>
                    <w:rPr>
                      <w:sz w:val="24"/>
                    </w:rPr>
                    <w:t>—南环中路）</w:t>
                  </w:r>
                </w:p>
              </w:tc>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一级</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52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进岛绿岛（北环中路）</w:t>
                  </w:r>
                </w:p>
              </w:tc>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900</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一级</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52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晴园前路（象园弧路</w:t>
                  </w:r>
                  <w:r>
                    <w:rPr>
                      <w:sz w:val="24"/>
                    </w:rPr>
                    <w:t>—金叶南路）</w:t>
                  </w:r>
                </w:p>
              </w:tc>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220</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52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三如阁前路（象园弧路</w:t>
                  </w:r>
                  <w:r>
                    <w:rPr>
                      <w:sz w:val="24"/>
                    </w:rPr>
                    <w:t>—金叶南路）</w:t>
                  </w:r>
                </w:p>
              </w:tc>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220</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52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象园弧路（象园</w:t>
                  </w:r>
                  <w:r>
                    <w:rPr>
                      <w:sz w:val="24"/>
                    </w:rPr>
                    <w:t>—迎宾路）</w:t>
                  </w:r>
                </w:p>
              </w:tc>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475</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285</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52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清风阁前广场（清风阁前</w:t>
                  </w:r>
                  <w:r>
                    <w:rPr>
                      <w:sz w:val="24"/>
                    </w:rPr>
                    <w:t>—南环中路）</w:t>
                  </w:r>
                </w:p>
              </w:tc>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1080</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52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侨苑前路（神女路</w:t>
                  </w:r>
                  <w:r>
                    <w:rPr>
                      <w:sz w:val="24"/>
                    </w:rPr>
                    <w:t>—南环中路）</w:t>
                  </w:r>
                </w:p>
              </w:tc>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460</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230</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52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莱发小区环路（莱发小区</w:t>
                  </w:r>
                  <w:r>
                    <w:rPr>
                      <w:sz w:val="24"/>
                    </w:rPr>
                    <w:t>—神女路）</w:t>
                  </w:r>
                </w:p>
              </w:tc>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2800</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1400</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52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铭兴别墅前路（别墅前</w:t>
                  </w:r>
                  <w:r>
                    <w:rPr>
                      <w:sz w:val="24"/>
                    </w:rPr>
                    <w:t>—神女路）</w:t>
                  </w:r>
                </w:p>
              </w:tc>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690</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115</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52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南屿路东侧路（金叶南路</w:t>
                  </w:r>
                  <w:r>
                    <w:rPr>
                      <w:sz w:val="24"/>
                    </w:rPr>
                    <w:t>—木屋别墅）</w:t>
                  </w:r>
                </w:p>
              </w:tc>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520</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52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天桥路（金叶南路</w:t>
                  </w:r>
                  <w:r>
                    <w:rPr>
                      <w:sz w:val="24"/>
                    </w:rPr>
                    <w:t>—金叶北路）</w:t>
                  </w:r>
                </w:p>
              </w:tc>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480</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52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赋园前绿岛（神女路</w:t>
                  </w:r>
                  <w:r>
                    <w:rPr>
                      <w:sz w:val="24"/>
                    </w:rPr>
                    <w:t>—环岛东路）</w:t>
                  </w:r>
                </w:p>
              </w:tc>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900</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52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乳峰路（神女路</w:t>
                  </w:r>
                  <w:r>
                    <w:rPr>
                      <w:sz w:val="24"/>
                    </w:rPr>
                    <w:t>—双乳峰）</w:t>
                  </w:r>
                </w:p>
              </w:tc>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800</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52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爱国主义基地</w:t>
                  </w:r>
                  <w:r>
                    <w:rPr>
                      <w:sz w:val="24"/>
                    </w:rPr>
                    <w:t>（</w:t>
                  </w:r>
                  <w:r>
                    <w:rPr>
                      <w:sz w:val="24"/>
                    </w:rPr>
                    <w:t>古炮台景区</w:t>
                  </w:r>
                  <w:r>
                    <w:rPr>
                      <w:sz w:val="24"/>
                    </w:rPr>
                    <w:t>）</w:t>
                  </w:r>
                </w:p>
              </w:tc>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1600</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1200</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二级</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52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环岛南路</w:t>
                  </w:r>
                  <w:r>
                    <w:rPr>
                      <w:sz w:val="24"/>
                    </w:rPr>
                    <w:t>(观潮西路—环岛西路)</w:t>
                  </w:r>
                </w:p>
              </w:tc>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11210</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2950</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一级</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521"/>
                  <w:vMerge/>
                  <w:tcBorders>
                    <w:top w:val="none" w:color="000000" w:sz="4"/>
                    <w:left w:val="single" w:color="000000" w:sz="4"/>
                    <w:bottom w:val="single" w:color="000000" w:sz="4"/>
                    <w:right w:val="single" w:color="000000" w:sz="4"/>
                  </w:tcBorders>
                </w:tcPr>
                <w:p/>
              </w:tc>
              <w:tc>
                <w:tcPr>
                  <w:tcW w:type="dxa" w:w="2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环岛西路</w:t>
                  </w:r>
                  <w:r>
                    <w:rPr>
                      <w:sz w:val="24"/>
                    </w:rPr>
                    <w:t>(环岛西路公共停车场)</w:t>
                  </w:r>
                </w:p>
              </w:tc>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900</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r>
            <w:tr>
              <w:tc>
                <w:tcPr>
                  <w:tcW w:type="dxa" w:w="559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4"/>
                    </w:rPr>
                    <w:t>备注：以上面积只供参考，实际作业面积与参考面积不符的，以实际作业面积为准，采购人不另拨经费。上述路段保洁内容包括：道路清扫保洁（含路肩、公共停车场、绿化带和牛皮癣清理）、废弃物（包含建筑垃圾）、片区道路两侧路缘杂草定期整理、树枝落叶、垃圾收集转运等作业服务。</w:t>
                  </w:r>
                </w:p>
              </w:tc>
            </w:tr>
          </w:tbl>
          <w:p>
            <w:pPr>
              <w:pStyle w:val="null3"/>
              <w:ind w:firstLine="241"/>
              <w:jc w:val="both"/>
            </w:pPr>
            <w:r>
              <w:rPr>
                <w:sz w:val="24"/>
                <w:b/>
              </w:rPr>
              <w:t>（</w:t>
            </w:r>
            <w:r>
              <w:rPr>
                <w:sz w:val="24"/>
                <w:b/>
              </w:rPr>
              <w:t>2</w:t>
            </w:r>
            <w:r>
              <w:rPr>
                <w:sz w:val="24"/>
                <w:b/>
              </w:rPr>
              <w:t>）公厕保洁</w:t>
            </w:r>
          </w:p>
          <w:tbl>
            <w:tblPr>
              <w:tblBorders>
                <w:top w:val="none" w:color="000000" w:sz="4"/>
                <w:left w:val="none" w:color="000000" w:sz="4"/>
                <w:bottom w:val="none" w:color="000000" w:sz="4"/>
                <w:right w:val="none" w:color="000000" w:sz="4"/>
                <w:insideH w:val="none"/>
                <w:insideV w:val="none"/>
              </w:tblBorders>
            </w:tblPr>
            <w:tblGrid>
              <w:gridCol w:w="344"/>
              <w:gridCol w:w="1218"/>
              <w:gridCol w:w="1032"/>
              <w:gridCol w:w="2984"/>
            </w:tblGrid>
            <w:tr>
              <w:tc>
                <w:tcPr>
                  <w:tcW w:type="dxa" w:w="344"/>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序号</w:t>
                  </w:r>
                </w:p>
              </w:tc>
              <w:tc>
                <w:tcPr>
                  <w:tcW w:type="dxa" w:w="121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项目名称</w:t>
                  </w:r>
                </w:p>
              </w:tc>
              <w:tc>
                <w:tcPr>
                  <w:tcW w:type="dxa" w:w="1032"/>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数量（座）</w:t>
                  </w:r>
                </w:p>
              </w:tc>
              <w:tc>
                <w:tcPr>
                  <w:tcW w:type="dxa" w:w="2984"/>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备注</w:t>
                  </w:r>
                </w:p>
              </w:tc>
            </w:tr>
            <w:tr>
              <w:tc>
                <w:tcPr>
                  <w:tcW w:type="dxa" w:w="344"/>
                  <w:vMerge/>
                  <w:tcBorders>
                    <w:top w:val="single" w:color="000000" w:sz="4"/>
                    <w:left w:val="single" w:color="000000" w:sz="4"/>
                    <w:bottom w:val="single" w:color="000000" w:sz="4"/>
                    <w:right w:val="single" w:color="000000" w:sz="4"/>
                  </w:tcBorders>
                </w:tcPr>
                <w:p/>
              </w:tc>
              <w:tc>
                <w:tcPr>
                  <w:tcW w:type="dxa" w:w="1218"/>
                  <w:vMerge/>
                  <w:tcBorders>
                    <w:top w:val="single" w:color="000000" w:sz="4"/>
                    <w:left w:val="none" w:color="000000" w:sz="4"/>
                    <w:bottom w:val="single" w:color="000000" w:sz="4"/>
                    <w:right w:val="single" w:color="000000" w:sz="4"/>
                  </w:tcBorders>
                </w:tcPr>
                <w:p/>
              </w:tc>
              <w:tc>
                <w:tcPr>
                  <w:tcW w:type="dxa" w:w="1032"/>
                  <w:vMerge/>
                  <w:tcBorders>
                    <w:top w:val="single" w:color="000000" w:sz="4"/>
                    <w:left w:val="none" w:color="000000" w:sz="4"/>
                    <w:bottom w:val="single" w:color="000000" w:sz="4"/>
                    <w:right w:val="single" w:color="000000" w:sz="4"/>
                  </w:tcBorders>
                </w:tcPr>
                <w:p/>
              </w:tc>
              <w:tc>
                <w:tcPr>
                  <w:tcW w:type="dxa" w:w="2984"/>
                  <w:vMerge/>
                  <w:tcBorders>
                    <w:top w:val="single" w:color="000000" w:sz="4"/>
                    <w:left w:val="none" w:color="000000" w:sz="4"/>
                    <w:bottom w:val="single" w:color="000000" w:sz="4"/>
                    <w:right w:val="single" w:color="000000" w:sz="4"/>
                  </w:tcBorders>
                </w:tcPr>
                <w:p/>
              </w:tc>
            </w:tr>
            <w:tr>
              <w:tc>
                <w:tcPr>
                  <w:tcW w:type="dxa" w:w="3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121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公厕</w:t>
                  </w:r>
                </w:p>
              </w:tc>
              <w:tc>
                <w:tcPr>
                  <w:tcW w:type="dxa" w:w="103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298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驻点或骑车巡回对厕所及其周边环境进行清扫、</w:t>
                  </w:r>
                  <w:r>
                    <w:rPr>
                      <w:sz w:val="24"/>
                    </w:rPr>
                    <w:t>冲洗、消毒</w:t>
                  </w:r>
                  <w:r>
                    <w:rPr>
                      <w:sz w:val="24"/>
                    </w:rPr>
                    <w:t>,保养清洁并管理室内各种设施。</w:t>
                  </w:r>
                </w:p>
              </w:tc>
            </w:tr>
          </w:tbl>
          <w:p>
            <w:pPr>
              <w:pStyle w:val="null3"/>
              <w:ind w:firstLine="241"/>
              <w:jc w:val="both"/>
            </w:pPr>
            <w:r>
              <w:rPr>
                <w:sz w:val="24"/>
                <w:b/>
              </w:rPr>
              <w:t>（</w:t>
            </w:r>
            <w:r>
              <w:rPr>
                <w:sz w:val="24"/>
                <w:b/>
              </w:rPr>
              <w:t>3）莱芜湾及东屿岛海滩保洁</w:t>
            </w:r>
          </w:p>
          <w:p>
            <w:pPr>
              <w:pStyle w:val="null3"/>
              <w:ind w:firstLine="480"/>
              <w:jc w:val="both"/>
            </w:pPr>
            <w:r>
              <w:rPr>
                <w:sz w:val="24"/>
              </w:rPr>
              <w:t>1）实施范围：从北环中路东侧海滩起至东屿头海滩止及东屿岛周围海滩纵深约50米的区域；</w:t>
            </w:r>
          </w:p>
          <w:p>
            <w:pPr>
              <w:pStyle w:val="null3"/>
              <w:ind w:firstLine="480"/>
              <w:jc w:val="both"/>
            </w:pPr>
            <w:r>
              <w:rPr>
                <w:sz w:val="24"/>
              </w:rPr>
              <w:t>2）保洁内容：负责每天清除近岸海滩上冲积的垃圾杂物及周边环境卫生，保持莱芜湾环境整洁美观。东屿岛周围海滩，每月开展二次环境综合整治工作，保持海滩整洁美观。</w:t>
            </w:r>
          </w:p>
          <w:p>
            <w:pPr>
              <w:pStyle w:val="null3"/>
              <w:ind w:firstLine="480"/>
              <w:jc w:val="both"/>
            </w:pPr>
            <w:r>
              <w:rPr>
                <w:sz w:val="24"/>
              </w:rPr>
              <w:t>3）莱芜湾及东屿岛海滩与莱芜旅游综合服务基地填海区域重复，因此该区域保洁时效至政府批准填海当月终止，付款时剔除该部分费用后进行支付，甲方不承担任何违约责任。</w:t>
            </w:r>
          </w:p>
          <w:p>
            <w:pPr>
              <w:pStyle w:val="null3"/>
              <w:ind w:firstLine="482"/>
              <w:jc w:val="both"/>
            </w:pPr>
            <w:r>
              <w:rPr>
                <w:sz w:val="24"/>
                <w:b/>
              </w:rPr>
              <w:t>二、项目服务内容：</w:t>
            </w:r>
          </w:p>
          <w:p>
            <w:pPr>
              <w:pStyle w:val="null3"/>
              <w:ind w:firstLine="480"/>
              <w:jc w:val="both"/>
            </w:pPr>
            <w:r>
              <w:rPr>
                <w:sz w:val="24"/>
              </w:rPr>
              <w:t>道路清扫保洁（含路肩、公共停车场、绿化带和牛皮癣清理）、废弃物（包含建筑垃圾）、片区道路两侧路缘杂草定期整理、树枝落叶、垃圾收集转运等作业服务，所有生活垃圾由成交供应商运输至附近垃圾压缩站。驻点或巡回对厕所及其周边环境进行清扫、冲洗、消毒，保养清洁并管理室内各种设施。莱芜湾及东屿岛海滩保洁及垃圾转运</w:t>
            </w:r>
            <w:r>
              <w:rPr>
                <w:sz w:val="24"/>
              </w:rPr>
              <w:t>。</w:t>
            </w:r>
          </w:p>
          <w:p>
            <w:pPr>
              <w:pStyle w:val="null3"/>
              <w:ind w:firstLine="482"/>
              <w:jc w:val="both"/>
            </w:pPr>
            <w:r>
              <w:rPr>
                <w:sz w:val="24"/>
                <w:b/>
              </w:rPr>
              <w:t>三、莱芜片区环境卫生作业规范</w:t>
            </w:r>
          </w:p>
          <w:p>
            <w:pPr>
              <w:pStyle w:val="null3"/>
              <w:ind w:firstLine="480"/>
              <w:jc w:val="both"/>
            </w:pPr>
            <w:r>
              <w:rPr>
                <w:sz w:val="24"/>
              </w:rPr>
              <w:t>为加强城乡环境卫生管理，提高城乡的环境卫生质量水平和工作效率，营造文明、整洁、优美、和谐的城乡环境。根据《城市生活垃圾管理办法》（建设部令第</w:t>
            </w:r>
            <w:r>
              <w:rPr>
                <w:sz w:val="24"/>
              </w:rPr>
              <w:t>157</w:t>
            </w:r>
            <w:r>
              <w:rPr>
                <w:sz w:val="24"/>
              </w:rPr>
              <w:t>号）、《广东省城乡生活垃圾处理条例》、《汕头市城市市容环境卫生管理条例》、《汕头市城市环境卫生质量标准》、《汕头市澄海区城区环卫作业规范》等的规定，结合澄海莱芜实际，现就道路清扫保洁、公厕保洁、莱芜湾及东屿岛海滩保洁及垃圾转运、生活垃圾收运处理、环卫设备设施管理等环卫作业制定本规范。</w:t>
            </w:r>
          </w:p>
          <w:p>
            <w:pPr>
              <w:pStyle w:val="null3"/>
              <w:ind w:firstLine="480"/>
              <w:jc w:val="both"/>
            </w:pPr>
            <w:r>
              <w:rPr>
                <w:sz w:val="24"/>
              </w:rPr>
              <w:t>（一）本规范适用于莱芜片区的环境卫生工作，莱芜片区环卫作业服务单位及所有环卫工人均应当遵守本环卫作业规范。</w:t>
            </w:r>
          </w:p>
          <w:p>
            <w:pPr>
              <w:pStyle w:val="null3"/>
              <w:ind w:firstLine="480"/>
              <w:jc w:val="both"/>
            </w:pPr>
            <w:r>
              <w:rPr>
                <w:sz w:val="24"/>
              </w:rPr>
              <w:t>（二）道路的清扫和保洁</w:t>
            </w:r>
          </w:p>
          <w:p>
            <w:pPr>
              <w:pStyle w:val="null3"/>
              <w:ind w:firstLine="480"/>
              <w:jc w:val="both"/>
            </w:pPr>
            <w:r>
              <w:rPr>
                <w:sz w:val="24"/>
              </w:rPr>
              <w:t>1</w:t>
            </w:r>
            <w:r>
              <w:rPr>
                <w:sz w:val="24"/>
              </w:rPr>
              <w:t>、范围和等级</w:t>
            </w:r>
          </w:p>
          <w:p>
            <w:pPr>
              <w:pStyle w:val="null3"/>
              <w:ind w:firstLine="480"/>
              <w:jc w:val="both"/>
            </w:pPr>
            <w:r>
              <w:rPr>
                <w:sz w:val="24"/>
              </w:rPr>
              <w:t>道路清扫保洁范围为车行道、人行道、道路绿地、靠近人行道的敞开场地、公共停车场等公共场所的地面、栏杆等设施。根据城乡道路的商业（功能区域）密集度、道路人流量、机动车流量、城郊差别等因素确定道路保洁等级划分为四种类型，本项目属于一、二、三级。</w:t>
            </w:r>
          </w:p>
          <w:p>
            <w:pPr>
              <w:pStyle w:val="null3"/>
              <w:ind w:firstLine="480"/>
              <w:jc w:val="both"/>
            </w:pPr>
            <w:r>
              <w:rPr>
                <w:sz w:val="24"/>
              </w:rPr>
              <w:t>一级：位于重点党政机关周边和重要商业、文化、教育、卫生体育、交通站场等公共场所周边的道路；对城市市容有重大影响的道路。</w:t>
            </w:r>
          </w:p>
          <w:p>
            <w:pPr>
              <w:pStyle w:val="null3"/>
              <w:ind w:firstLine="480"/>
              <w:jc w:val="both"/>
            </w:pPr>
            <w:r>
              <w:rPr>
                <w:sz w:val="24"/>
              </w:rPr>
              <w:t>二级：位于一般商业、文化、教育、卫生体育、交通站场等公共场所周边的道路；城市主、次干道及其附近路段；有固定公共线路的路段。</w:t>
            </w:r>
          </w:p>
          <w:p>
            <w:pPr>
              <w:pStyle w:val="null3"/>
              <w:ind w:firstLine="480"/>
              <w:jc w:val="both"/>
            </w:pPr>
            <w:r>
              <w:rPr>
                <w:sz w:val="24"/>
              </w:rPr>
              <w:t>三级：位于居民区和单位相间的路段；城郊结合部的主要交通路段。</w:t>
            </w:r>
          </w:p>
          <w:p>
            <w:pPr>
              <w:pStyle w:val="null3"/>
              <w:ind w:firstLine="480"/>
              <w:jc w:val="both"/>
            </w:pPr>
            <w:r>
              <w:rPr>
                <w:sz w:val="24"/>
              </w:rPr>
              <w:t>四级：居住区（包括农村）内街小巷道路；人流量、车流量较少的路段。</w:t>
            </w:r>
          </w:p>
          <w:p>
            <w:pPr>
              <w:pStyle w:val="null3"/>
              <w:ind w:firstLine="480"/>
              <w:jc w:val="both"/>
            </w:pPr>
            <w:r>
              <w:rPr>
                <w:sz w:val="24"/>
              </w:rPr>
              <w:t>2</w:t>
            </w:r>
            <w:r>
              <w:rPr>
                <w:sz w:val="24"/>
              </w:rPr>
              <w:t>、质量要求</w:t>
            </w:r>
          </w:p>
          <w:p>
            <w:pPr>
              <w:pStyle w:val="null3"/>
              <w:ind w:firstLine="480"/>
              <w:jc w:val="both"/>
            </w:pPr>
            <w:r>
              <w:rPr>
                <w:sz w:val="24"/>
              </w:rPr>
              <w:t>（</w:t>
            </w:r>
            <w:r>
              <w:rPr>
                <w:sz w:val="24"/>
              </w:rPr>
              <w:t>1</w:t>
            </w:r>
            <w:r>
              <w:rPr>
                <w:sz w:val="24"/>
              </w:rPr>
              <w:t>）严格执行“五无一洁”质量标准，即无残留污水、无沙土残积、无明显污迹、无堆积物、无破损和乱张贴，清扫保洁应达到路面整洁。</w:t>
            </w:r>
          </w:p>
          <w:p>
            <w:pPr>
              <w:pStyle w:val="null3"/>
              <w:ind w:firstLine="480"/>
              <w:jc w:val="both"/>
            </w:pPr>
            <w:r>
              <w:rPr>
                <w:sz w:val="24"/>
              </w:rPr>
              <w:t>（</w:t>
            </w:r>
            <w:r>
              <w:rPr>
                <w:sz w:val="24"/>
              </w:rPr>
              <w:t>2</w:t>
            </w:r>
            <w:r>
              <w:rPr>
                <w:sz w:val="24"/>
              </w:rPr>
              <w:t>）道路两侧的果皮箱、灯杆、路牌广告等公共设施的清扫保洁质量标准与相连接的道路相同。</w:t>
            </w:r>
          </w:p>
          <w:p>
            <w:pPr>
              <w:pStyle w:val="null3"/>
              <w:ind w:firstLine="480"/>
              <w:jc w:val="both"/>
            </w:pPr>
            <w:r>
              <w:rPr>
                <w:sz w:val="24"/>
              </w:rPr>
              <w:t>（</w:t>
            </w:r>
            <w:r>
              <w:rPr>
                <w:sz w:val="24"/>
              </w:rPr>
              <w:t>3</w:t>
            </w:r>
            <w:r>
              <w:rPr>
                <w:sz w:val="24"/>
              </w:rPr>
              <w:t>）环卫作业服务单位应按卫生责任区域（地段）落实人员作业，不得漏扫、漏收、漏运。清扫保洁至责任区域（地段）交界时，应扫过</w:t>
            </w:r>
            <w:r>
              <w:rPr>
                <w:sz w:val="24"/>
              </w:rPr>
              <w:t>5</w:t>
            </w:r>
            <w:r>
              <w:rPr>
                <w:sz w:val="24"/>
              </w:rPr>
              <w:t>米。</w:t>
            </w:r>
          </w:p>
          <w:p>
            <w:pPr>
              <w:pStyle w:val="null3"/>
              <w:ind w:firstLine="480"/>
              <w:jc w:val="both"/>
            </w:pPr>
            <w:r>
              <w:rPr>
                <w:sz w:val="24"/>
              </w:rPr>
              <w:t>（</w:t>
            </w:r>
            <w:r>
              <w:rPr>
                <w:sz w:val="24"/>
              </w:rPr>
              <w:t>4</w:t>
            </w:r>
            <w:r>
              <w:rPr>
                <w:sz w:val="24"/>
              </w:rPr>
              <w:t>）出入口、城乡结合部应加大整治力度，发现垃圾、废土杂物应及时组织清理整治，消除卫生死角。</w:t>
            </w:r>
          </w:p>
          <w:p>
            <w:pPr>
              <w:pStyle w:val="null3"/>
              <w:ind w:firstLine="480"/>
              <w:jc w:val="both"/>
            </w:pPr>
            <w:r>
              <w:rPr>
                <w:sz w:val="24"/>
              </w:rPr>
              <w:t>3</w:t>
            </w:r>
            <w:r>
              <w:rPr>
                <w:sz w:val="24"/>
              </w:rPr>
              <w:t>、作业时间</w:t>
            </w:r>
          </w:p>
          <w:p>
            <w:pPr>
              <w:pStyle w:val="null3"/>
              <w:ind w:firstLine="480"/>
              <w:jc w:val="both"/>
            </w:pPr>
            <w:r>
              <w:rPr>
                <w:sz w:val="24"/>
              </w:rPr>
              <w:t>（</w:t>
            </w:r>
            <w:r>
              <w:rPr>
                <w:sz w:val="24"/>
              </w:rPr>
              <w:t>1</w:t>
            </w:r>
            <w:r>
              <w:rPr>
                <w:sz w:val="24"/>
              </w:rPr>
              <w:t>）道路清扫范围内每日清扫及保洁，实行每日至少一次普遍清扫（称为普扫）。具体次数根据项目需要而定。</w:t>
            </w:r>
          </w:p>
          <w:p>
            <w:pPr>
              <w:pStyle w:val="null3"/>
              <w:ind w:firstLine="480"/>
              <w:jc w:val="both"/>
            </w:pPr>
            <w:r>
              <w:rPr>
                <w:sz w:val="24"/>
              </w:rPr>
              <w:t>（</w:t>
            </w:r>
            <w:r>
              <w:rPr>
                <w:sz w:val="24"/>
              </w:rPr>
              <w:t>2</w:t>
            </w:r>
            <w:r>
              <w:rPr>
                <w:sz w:val="24"/>
              </w:rPr>
              <w:t>）首次普扫在</w:t>
            </w:r>
            <w:r>
              <w:rPr>
                <w:sz w:val="24"/>
              </w:rPr>
              <w:t>7</w:t>
            </w:r>
            <w:r>
              <w:rPr>
                <w:sz w:val="24"/>
              </w:rPr>
              <w:t>时</w:t>
            </w:r>
            <w:r>
              <w:rPr>
                <w:sz w:val="24"/>
              </w:rPr>
              <w:t>30</w:t>
            </w:r>
            <w:r>
              <w:rPr>
                <w:sz w:val="24"/>
              </w:rPr>
              <w:t>分前完成。</w:t>
            </w:r>
          </w:p>
          <w:p>
            <w:pPr>
              <w:pStyle w:val="null3"/>
              <w:ind w:firstLine="480"/>
              <w:jc w:val="both"/>
            </w:pPr>
            <w:r>
              <w:rPr>
                <w:sz w:val="24"/>
              </w:rPr>
              <w:t>（</w:t>
            </w:r>
            <w:r>
              <w:rPr>
                <w:sz w:val="24"/>
              </w:rPr>
              <w:t>3</w:t>
            </w:r>
            <w:r>
              <w:rPr>
                <w:sz w:val="24"/>
              </w:rPr>
              <w:t>）保洁时间：从</w:t>
            </w:r>
            <w:r>
              <w:rPr>
                <w:sz w:val="24"/>
              </w:rPr>
              <w:t>8</w:t>
            </w:r>
            <w:r>
              <w:rPr>
                <w:sz w:val="24"/>
              </w:rPr>
              <w:t>时</w:t>
            </w:r>
            <w:r>
              <w:rPr>
                <w:sz w:val="24"/>
              </w:rPr>
              <w:t>00</w:t>
            </w:r>
            <w:r>
              <w:rPr>
                <w:sz w:val="24"/>
              </w:rPr>
              <w:t>分至</w:t>
            </w:r>
            <w:r>
              <w:rPr>
                <w:sz w:val="24"/>
              </w:rPr>
              <w:t>22</w:t>
            </w:r>
            <w:r>
              <w:rPr>
                <w:sz w:val="24"/>
              </w:rPr>
              <w:t>时</w:t>
            </w:r>
            <w:r>
              <w:rPr>
                <w:sz w:val="24"/>
              </w:rPr>
              <w:t>00</w:t>
            </w:r>
            <w:r>
              <w:rPr>
                <w:sz w:val="24"/>
              </w:rPr>
              <w:t>分共</w:t>
            </w:r>
            <w:r>
              <w:rPr>
                <w:sz w:val="24"/>
              </w:rPr>
              <w:t>14</w:t>
            </w:r>
            <w:r>
              <w:rPr>
                <w:sz w:val="24"/>
              </w:rPr>
              <w:t>小时保洁。</w:t>
            </w:r>
          </w:p>
          <w:p>
            <w:pPr>
              <w:pStyle w:val="null3"/>
              <w:ind w:firstLine="480"/>
              <w:jc w:val="both"/>
            </w:pPr>
            <w:r>
              <w:rPr>
                <w:sz w:val="24"/>
              </w:rPr>
              <w:t>4</w:t>
            </w:r>
            <w:r>
              <w:rPr>
                <w:sz w:val="24"/>
              </w:rPr>
              <w:t>、文明作业要求</w:t>
            </w:r>
          </w:p>
          <w:p>
            <w:pPr>
              <w:pStyle w:val="null3"/>
              <w:ind w:firstLine="480"/>
              <w:jc w:val="both"/>
            </w:pPr>
            <w:r>
              <w:rPr>
                <w:sz w:val="24"/>
              </w:rPr>
              <w:t>（</w:t>
            </w:r>
            <w:r>
              <w:rPr>
                <w:sz w:val="24"/>
              </w:rPr>
              <w:t>1</w:t>
            </w:r>
            <w:r>
              <w:rPr>
                <w:sz w:val="24"/>
              </w:rPr>
              <w:t>）清扫保洁人员应小心执扫、控制扬尘</w:t>
            </w:r>
            <w:r>
              <w:rPr>
                <w:sz w:val="24"/>
              </w:rPr>
              <w:t>,</w:t>
            </w:r>
            <w:r>
              <w:rPr>
                <w:sz w:val="24"/>
              </w:rPr>
              <w:t>避免妨碍行人。</w:t>
            </w:r>
          </w:p>
          <w:p>
            <w:pPr>
              <w:pStyle w:val="null3"/>
              <w:ind w:firstLine="480"/>
              <w:jc w:val="both"/>
            </w:pPr>
            <w:r>
              <w:rPr>
                <w:sz w:val="24"/>
              </w:rPr>
              <w:t>（</w:t>
            </w:r>
            <w:r>
              <w:rPr>
                <w:sz w:val="24"/>
              </w:rPr>
              <w:t>2</w:t>
            </w:r>
            <w:r>
              <w:rPr>
                <w:sz w:val="24"/>
              </w:rPr>
              <w:t>）清扫保洁人员应穿着统一制作的工作服，保持衣冠整齐，佩戴工号牌，夜间作业应佩带反光安全标志。</w:t>
            </w:r>
          </w:p>
          <w:p>
            <w:pPr>
              <w:pStyle w:val="null3"/>
              <w:ind w:firstLine="480"/>
              <w:jc w:val="both"/>
            </w:pPr>
            <w:r>
              <w:rPr>
                <w:sz w:val="24"/>
              </w:rPr>
              <w:t>（</w:t>
            </w:r>
            <w:r>
              <w:rPr>
                <w:sz w:val="24"/>
              </w:rPr>
              <w:t>3</w:t>
            </w:r>
            <w:r>
              <w:rPr>
                <w:sz w:val="24"/>
              </w:rPr>
              <w:t>）保洁垃圾车、洒水车不得横向占道。</w:t>
            </w:r>
          </w:p>
          <w:p>
            <w:pPr>
              <w:pStyle w:val="null3"/>
              <w:ind w:firstLine="480"/>
              <w:jc w:val="both"/>
            </w:pPr>
            <w:r>
              <w:rPr>
                <w:sz w:val="24"/>
              </w:rPr>
              <w:t>（</w:t>
            </w:r>
            <w:r>
              <w:rPr>
                <w:sz w:val="24"/>
              </w:rPr>
              <w:t>4</w:t>
            </w:r>
            <w:r>
              <w:rPr>
                <w:sz w:val="24"/>
              </w:rPr>
              <w:t>）洒水车作业应发送警示信号提醒路人，控制适当的水压和行速，避免妨碍路人和行车安全。</w:t>
            </w:r>
          </w:p>
          <w:p>
            <w:pPr>
              <w:pStyle w:val="null3"/>
              <w:ind w:firstLine="480"/>
              <w:jc w:val="both"/>
            </w:pPr>
            <w:r>
              <w:rPr>
                <w:sz w:val="24"/>
              </w:rPr>
              <w:t>5</w:t>
            </w:r>
            <w:r>
              <w:rPr>
                <w:sz w:val="24"/>
              </w:rPr>
              <w:t>、设施设备的维护和保洁</w:t>
            </w:r>
          </w:p>
          <w:p>
            <w:pPr>
              <w:pStyle w:val="null3"/>
              <w:ind w:firstLine="480"/>
              <w:jc w:val="both"/>
            </w:pPr>
            <w:r>
              <w:rPr>
                <w:sz w:val="24"/>
              </w:rPr>
              <w:t>（</w:t>
            </w:r>
            <w:r>
              <w:rPr>
                <w:sz w:val="24"/>
              </w:rPr>
              <w:t>1</w:t>
            </w:r>
            <w:r>
              <w:rPr>
                <w:sz w:val="24"/>
              </w:rPr>
              <w:t>）道路设置的垃圾分类收集容器应确保无残缺破损、封闭性好，干净美观，与周围环境相协调。</w:t>
            </w:r>
          </w:p>
          <w:p>
            <w:pPr>
              <w:pStyle w:val="null3"/>
              <w:ind w:firstLine="480"/>
              <w:jc w:val="both"/>
            </w:pPr>
            <w:r>
              <w:rPr>
                <w:sz w:val="24"/>
              </w:rPr>
              <w:t>（</w:t>
            </w:r>
            <w:r>
              <w:rPr>
                <w:sz w:val="24"/>
              </w:rPr>
              <w:t>2</w:t>
            </w:r>
            <w:r>
              <w:rPr>
                <w:sz w:val="24"/>
              </w:rPr>
              <w:t>）收集容器放置点及周围应整洁、无蝇、无臭、无存留垃圾和污水，收集容器每天洗刷不少于一次；保洁车、收集容器内垃圾不外溢，及时清空。</w:t>
            </w:r>
          </w:p>
          <w:p>
            <w:pPr>
              <w:pStyle w:val="null3"/>
              <w:ind w:firstLine="480"/>
              <w:jc w:val="both"/>
            </w:pPr>
            <w:r>
              <w:rPr>
                <w:sz w:val="24"/>
              </w:rPr>
              <w:t>（三）垃圾的收集和转运</w:t>
            </w:r>
          </w:p>
          <w:p>
            <w:pPr>
              <w:pStyle w:val="null3"/>
              <w:ind w:firstLine="480"/>
              <w:jc w:val="both"/>
            </w:pPr>
            <w:r>
              <w:rPr>
                <w:sz w:val="24"/>
              </w:rPr>
              <w:t>1</w:t>
            </w:r>
            <w:r>
              <w:rPr>
                <w:sz w:val="24"/>
              </w:rPr>
              <w:t>、垃圾的投放和收集。</w:t>
            </w:r>
          </w:p>
          <w:p>
            <w:pPr>
              <w:pStyle w:val="null3"/>
              <w:ind w:firstLine="480"/>
              <w:jc w:val="both"/>
            </w:pPr>
            <w:r>
              <w:rPr>
                <w:sz w:val="24"/>
              </w:rPr>
              <w:t>实行定区域、定任务、定时间、定人员、定职责、定质量的</w:t>
            </w:r>
            <w:r>
              <w:rPr>
                <w:sz w:val="24"/>
              </w:rPr>
              <w:t>“六定”上门收集办法。</w:t>
            </w:r>
          </w:p>
          <w:p>
            <w:pPr>
              <w:pStyle w:val="null3"/>
              <w:ind w:firstLine="480"/>
              <w:jc w:val="both"/>
            </w:pPr>
            <w:r>
              <w:rPr>
                <w:sz w:val="24"/>
              </w:rPr>
              <w:t>（</w:t>
            </w:r>
            <w:r>
              <w:rPr>
                <w:sz w:val="24"/>
              </w:rPr>
              <w:t>1</w:t>
            </w:r>
            <w:r>
              <w:rPr>
                <w:sz w:val="24"/>
              </w:rPr>
              <w:t>）居民投放生活垃圾应使用垃圾袋包装，单位、门店投放时应使用垃圾袋或垃圾容器，在指定的时间、地点投放。实行垃圾分类收集的区域，居民及单位门店应将垃圾进行初步分类投放。</w:t>
            </w:r>
          </w:p>
          <w:p>
            <w:pPr>
              <w:pStyle w:val="null3"/>
              <w:ind w:firstLine="480"/>
              <w:jc w:val="both"/>
            </w:pPr>
            <w:r>
              <w:rPr>
                <w:sz w:val="24"/>
              </w:rPr>
              <w:t>（</w:t>
            </w:r>
            <w:r>
              <w:rPr>
                <w:sz w:val="24"/>
              </w:rPr>
              <w:t>2</w:t>
            </w:r>
            <w:r>
              <w:rPr>
                <w:sz w:val="24"/>
              </w:rPr>
              <w:t>）上门收集垃圾每日不少于一次，工作人员应身着统一规定的服装，佩带工号牌或统一制作的标志，按时进行上门收集垃圾。应于</w:t>
            </w:r>
            <w:r>
              <w:rPr>
                <w:sz w:val="24"/>
              </w:rPr>
              <w:t>18</w:t>
            </w:r>
            <w:r>
              <w:rPr>
                <w:sz w:val="24"/>
              </w:rPr>
              <w:t>时至</w:t>
            </w:r>
            <w:r>
              <w:rPr>
                <w:sz w:val="24"/>
              </w:rPr>
              <w:t>21</w:t>
            </w:r>
            <w:r>
              <w:rPr>
                <w:sz w:val="24"/>
              </w:rPr>
              <w:t>时</w:t>
            </w:r>
            <w:r>
              <w:rPr>
                <w:sz w:val="24"/>
              </w:rPr>
              <w:t>00</w:t>
            </w:r>
            <w:r>
              <w:rPr>
                <w:sz w:val="24"/>
              </w:rPr>
              <w:t>分进行上门收集垃圾。</w:t>
            </w:r>
          </w:p>
          <w:p>
            <w:pPr>
              <w:pStyle w:val="null3"/>
              <w:ind w:firstLine="480"/>
              <w:jc w:val="both"/>
            </w:pPr>
            <w:r>
              <w:rPr>
                <w:sz w:val="24"/>
              </w:rPr>
              <w:t>（</w:t>
            </w:r>
            <w:r>
              <w:rPr>
                <w:sz w:val="24"/>
              </w:rPr>
              <w:t>3</w:t>
            </w:r>
            <w:r>
              <w:rPr>
                <w:sz w:val="24"/>
              </w:rPr>
              <w:t>）作业质量要求：收集搬运过程应无遗漏、无洒漏、无渗滤液滴漏。使用小型垃圾车向垃圾站转运的过程，严禁拆捡垃圾，不得妨碍道路交通；小型垃圾车应覆盖密闭，不对周边环境造成二次污染。</w:t>
            </w:r>
          </w:p>
          <w:p>
            <w:pPr>
              <w:pStyle w:val="null3"/>
              <w:ind w:firstLine="480"/>
              <w:jc w:val="both"/>
            </w:pPr>
            <w:r>
              <w:rPr>
                <w:sz w:val="24"/>
              </w:rPr>
              <w:t>2</w:t>
            </w:r>
            <w:r>
              <w:rPr>
                <w:sz w:val="24"/>
              </w:rPr>
              <w:t>、垃圾的转运</w:t>
            </w:r>
          </w:p>
          <w:p>
            <w:pPr>
              <w:pStyle w:val="null3"/>
              <w:ind w:firstLine="480"/>
              <w:jc w:val="both"/>
            </w:pPr>
            <w:r>
              <w:rPr>
                <w:sz w:val="24"/>
              </w:rPr>
              <w:t>（</w:t>
            </w:r>
            <w:r>
              <w:rPr>
                <w:sz w:val="24"/>
              </w:rPr>
              <w:t>1</w:t>
            </w:r>
            <w:r>
              <w:rPr>
                <w:sz w:val="24"/>
              </w:rPr>
              <w:t>）垃圾转运站应在离地面</w:t>
            </w:r>
            <w:r>
              <w:rPr>
                <w:sz w:val="24"/>
              </w:rPr>
              <w:t>2.5</w:t>
            </w:r>
            <w:r>
              <w:rPr>
                <w:sz w:val="24"/>
              </w:rPr>
              <w:t>米以上的显眼方位设置标志牌；公布站名、作业时间及投拆电话。作业时间：</w:t>
            </w:r>
            <w:r>
              <w:rPr>
                <w:sz w:val="24"/>
              </w:rPr>
              <w:t>5</w:t>
            </w:r>
            <w:r>
              <w:rPr>
                <w:sz w:val="24"/>
              </w:rPr>
              <w:t>时开放、</w:t>
            </w:r>
            <w:r>
              <w:rPr>
                <w:sz w:val="24"/>
              </w:rPr>
              <w:t>22</w:t>
            </w:r>
            <w:r>
              <w:rPr>
                <w:sz w:val="24"/>
              </w:rPr>
              <w:t>时关门。</w:t>
            </w:r>
          </w:p>
          <w:p>
            <w:pPr>
              <w:pStyle w:val="null3"/>
              <w:ind w:firstLine="480"/>
              <w:jc w:val="both"/>
            </w:pPr>
            <w:r>
              <w:rPr>
                <w:sz w:val="24"/>
              </w:rPr>
              <w:t>（</w:t>
            </w:r>
            <w:r>
              <w:rPr>
                <w:sz w:val="24"/>
              </w:rPr>
              <w:t>2</w:t>
            </w:r>
            <w:r>
              <w:rPr>
                <w:sz w:val="24"/>
              </w:rPr>
              <w:t>）站内作业规章、管理制度应上墙公布，陈设整齐；站内及周围不得堆放非必需物品；天花板、地面、墙壁无明显污迹、积水、蛛网。</w:t>
            </w:r>
          </w:p>
          <w:p>
            <w:pPr>
              <w:pStyle w:val="null3"/>
              <w:ind w:firstLine="480"/>
              <w:jc w:val="both"/>
            </w:pPr>
            <w:r>
              <w:rPr>
                <w:sz w:val="24"/>
              </w:rPr>
              <w:t>（</w:t>
            </w:r>
            <w:r>
              <w:rPr>
                <w:sz w:val="24"/>
              </w:rPr>
              <w:t>3</w:t>
            </w:r>
            <w:r>
              <w:rPr>
                <w:sz w:val="24"/>
              </w:rPr>
              <w:t>）垃圾转运站管理人员应熟悉操作规程，持证上岗，身着统一服饰；夜间（</w:t>
            </w:r>
            <w:r>
              <w:rPr>
                <w:sz w:val="24"/>
              </w:rPr>
              <w:t>20</w:t>
            </w:r>
            <w:r>
              <w:rPr>
                <w:sz w:val="24"/>
              </w:rPr>
              <w:t>时后）作业时，应尽量减低工具撞击产生的噪声；应避免压缩设备超负荷运转产生高分贝噪声。</w:t>
            </w:r>
          </w:p>
          <w:p>
            <w:pPr>
              <w:pStyle w:val="null3"/>
              <w:ind w:firstLine="480"/>
              <w:jc w:val="both"/>
            </w:pPr>
            <w:r>
              <w:rPr>
                <w:sz w:val="24"/>
              </w:rPr>
              <w:t>（</w:t>
            </w:r>
            <w:r>
              <w:rPr>
                <w:sz w:val="24"/>
              </w:rPr>
              <w:t>4</w:t>
            </w:r>
            <w:r>
              <w:rPr>
                <w:sz w:val="24"/>
              </w:rPr>
              <w:t>）垃圾转运站当天作业结束后应对站内及周边进行全面冲洗、消毒、灭蝇，保持无蚊蝇、无恶臭。</w:t>
            </w:r>
          </w:p>
          <w:p>
            <w:pPr>
              <w:pStyle w:val="null3"/>
              <w:ind w:firstLine="480"/>
              <w:jc w:val="both"/>
            </w:pPr>
            <w:r>
              <w:rPr>
                <w:sz w:val="24"/>
              </w:rPr>
              <w:t>（</w:t>
            </w:r>
            <w:r>
              <w:rPr>
                <w:sz w:val="24"/>
              </w:rPr>
              <w:t>5</w:t>
            </w:r>
            <w:r>
              <w:rPr>
                <w:sz w:val="24"/>
              </w:rPr>
              <w:t>）垃圾车装满垃圾出站前应放净车厢内积存污水，并对垃圾车车身进行冲洗，确保车身干净，无外挂垃圾，确保沿途无垃圾漏散和污水滴漏。</w:t>
            </w:r>
          </w:p>
          <w:p>
            <w:pPr>
              <w:pStyle w:val="null3"/>
              <w:ind w:firstLine="480"/>
              <w:jc w:val="both"/>
            </w:pPr>
            <w:r>
              <w:rPr>
                <w:sz w:val="24"/>
              </w:rPr>
              <w:t>（</w:t>
            </w:r>
            <w:r>
              <w:rPr>
                <w:sz w:val="24"/>
              </w:rPr>
              <w:t>6</w:t>
            </w:r>
            <w:r>
              <w:rPr>
                <w:sz w:val="24"/>
              </w:rPr>
              <w:t>）车厢装满后，应在</w:t>
            </w:r>
            <w:r>
              <w:rPr>
                <w:sz w:val="24"/>
              </w:rPr>
              <w:t>30</w:t>
            </w:r>
            <w:r>
              <w:rPr>
                <w:sz w:val="24"/>
              </w:rPr>
              <w:t>分钟之内运离转运站；作业时间内应及时补充车次，以保证垃圾顺利进站。</w:t>
            </w:r>
          </w:p>
          <w:p>
            <w:pPr>
              <w:pStyle w:val="null3"/>
              <w:ind w:firstLine="480"/>
              <w:jc w:val="both"/>
            </w:pPr>
            <w:r>
              <w:rPr>
                <w:sz w:val="24"/>
              </w:rPr>
              <w:t>（</w:t>
            </w:r>
            <w:r>
              <w:rPr>
                <w:sz w:val="24"/>
              </w:rPr>
              <w:t>7</w:t>
            </w:r>
            <w:r>
              <w:rPr>
                <w:sz w:val="24"/>
              </w:rPr>
              <w:t>）垃圾露天转运点夜间</w:t>
            </w:r>
            <w:r>
              <w:rPr>
                <w:sz w:val="24"/>
              </w:rPr>
              <w:t>23</w:t>
            </w:r>
            <w:r>
              <w:rPr>
                <w:sz w:val="24"/>
              </w:rPr>
              <w:t>时到早晨</w:t>
            </w:r>
            <w:r>
              <w:rPr>
                <w:sz w:val="24"/>
              </w:rPr>
              <w:t>6</w:t>
            </w:r>
            <w:r>
              <w:rPr>
                <w:sz w:val="24"/>
              </w:rPr>
              <w:t>时之间应停止作业，作业时遵守秩序不能扰民，作业结束后应将路面清洗干净，无残留垃圾、无污迹、无明显臭味。</w:t>
            </w:r>
          </w:p>
          <w:p>
            <w:pPr>
              <w:pStyle w:val="null3"/>
              <w:ind w:firstLine="480"/>
              <w:jc w:val="both"/>
            </w:pPr>
            <w:r>
              <w:rPr>
                <w:sz w:val="24"/>
              </w:rPr>
              <w:t>3</w:t>
            </w:r>
            <w:r>
              <w:rPr>
                <w:sz w:val="24"/>
              </w:rPr>
              <w:t>、车辆及车场的管理</w:t>
            </w:r>
          </w:p>
          <w:p>
            <w:pPr>
              <w:pStyle w:val="null3"/>
              <w:ind w:firstLine="480"/>
              <w:jc w:val="both"/>
            </w:pPr>
            <w:r>
              <w:rPr>
                <w:sz w:val="24"/>
              </w:rPr>
              <w:t>（</w:t>
            </w:r>
            <w:r>
              <w:rPr>
                <w:sz w:val="24"/>
              </w:rPr>
              <w:t>1</w:t>
            </w:r>
            <w:r>
              <w:rPr>
                <w:sz w:val="24"/>
              </w:rPr>
              <w:t>）运输车辆应保持车容整洁，车貌美观，安全性能优，防污染措施完备。</w:t>
            </w:r>
          </w:p>
          <w:p>
            <w:pPr>
              <w:pStyle w:val="null3"/>
              <w:ind w:firstLine="480"/>
              <w:jc w:val="both"/>
            </w:pPr>
            <w:r>
              <w:rPr>
                <w:sz w:val="24"/>
              </w:rPr>
              <w:t>（</w:t>
            </w:r>
            <w:r>
              <w:rPr>
                <w:sz w:val="24"/>
              </w:rPr>
              <w:t>2</w:t>
            </w:r>
            <w:r>
              <w:rPr>
                <w:sz w:val="24"/>
              </w:rPr>
              <w:t>）车场地面平整清洁，无泥沙堆积，基本无垃圾散落，无大面积油渍，无积水，无卫生死角，工具摆放整齐。</w:t>
            </w:r>
          </w:p>
          <w:p>
            <w:pPr>
              <w:pStyle w:val="null3"/>
              <w:ind w:firstLine="480"/>
              <w:jc w:val="both"/>
            </w:pPr>
            <w:r>
              <w:rPr>
                <w:sz w:val="24"/>
              </w:rPr>
              <w:t>（四）公共厕所的清扫和保洁</w:t>
            </w:r>
          </w:p>
          <w:p>
            <w:pPr>
              <w:pStyle w:val="null3"/>
              <w:ind w:firstLine="480"/>
              <w:jc w:val="both"/>
            </w:pPr>
            <w:r>
              <w:rPr>
                <w:sz w:val="24"/>
              </w:rPr>
              <w:t>1</w:t>
            </w:r>
            <w:r>
              <w:rPr>
                <w:sz w:val="24"/>
              </w:rPr>
              <w:t>、范围：凡供公共使用的厕所，不论其所有权的归属为何皆属于本标准所指之公共厕所。公共厕所的清扫和保洁范围为公厕内及公厕周边</w:t>
            </w:r>
            <w:r>
              <w:rPr>
                <w:sz w:val="24"/>
              </w:rPr>
              <w:t>5</w:t>
            </w:r>
            <w:r>
              <w:rPr>
                <w:sz w:val="24"/>
              </w:rPr>
              <w:t>米范围内的公共场所。</w:t>
            </w:r>
          </w:p>
          <w:p>
            <w:pPr>
              <w:pStyle w:val="null3"/>
              <w:ind w:firstLine="480"/>
              <w:jc w:val="both"/>
            </w:pPr>
            <w:r>
              <w:rPr>
                <w:sz w:val="24"/>
              </w:rPr>
              <w:t>2</w:t>
            </w:r>
            <w:r>
              <w:rPr>
                <w:sz w:val="24"/>
              </w:rPr>
              <w:t>、质量要求</w:t>
            </w:r>
          </w:p>
          <w:p>
            <w:pPr>
              <w:pStyle w:val="null3"/>
              <w:ind w:firstLine="480"/>
              <w:jc w:val="both"/>
            </w:pPr>
            <w:r>
              <w:rPr>
                <w:sz w:val="24"/>
              </w:rPr>
              <w:t>（</w:t>
            </w:r>
            <w:r>
              <w:rPr>
                <w:sz w:val="24"/>
              </w:rPr>
              <w:t>1</w:t>
            </w:r>
            <w:r>
              <w:rPr>
                <w:sz w:val="24"/>
              </w:rPr>
              <w:t>）公厕及流动公厕无明显臭味。</w:t>
            </w:r>
          </w:p>
          <w:p>
            <w:pPr>
              <w:pStyle w:val="null3"/>
              <w:ind w:firstLine="480"/>
              <w:jc w:val="both"/>
            </w:pPr>
            <w:r>
              <w:rPr>
                <w:sz w:val="24"/>
              </w:rPr>
              <w:t>（</w:t>
            </w:r>
            <w:r>
              <w:rPr>
                <w:sz w:val="24"/>
              </w:rPr>
              <w:t>2</w:t>
            </w:r>
            <w:r>
              <w:rPr>
                <w:sz w:val="24"/>
              </w:rPr>
              <w:t>）公厕内墙面、天花板、门窗、隔板及设施无积灰、污迹、蛛网、无乱涂画，公厕外墙保持整洁。</w:t>
            </w:r>
          </w:p>
          <w:p>
            <w:pPr>
              <w:pStyle w:val="null3"/>
              <w:ind w:firstLine="480"/>
              <w:jc w:val="both"/>
            </w:pPr>
            <w:r>
              <w:rPr>
                <w:sz w:val="24"/>
              </w:rPr>
              <w:t>（</w:t>
            </w:r>
            <w:r>
              <w:rPr>
                <w:sz w:val="24"/>
              </w:rPr>
              <w:t>3</w:t>
            </w:r>
            <w:r>
              <w:rPr>
                <w:sz w:val="24"/>
              </w:rPr>
              <w:t>）公厕周围</w:t>
            </w:r>
            <w:r>
              <w:rPr>
                <w:sz w:val="24"/>
              </w:rPr>
              <w:t>1</w:t>
            </w:r>
            <w:r>
              <w:rPr>
                <w:sz w:val="24"/>
              </w:rPr>
              <w:t>米内地面、楼梯、公厕内地面整洁、无积水，公厕痰迹、果皮、纸片、烟蒂或其他垃圾总数不超过</w:t>
            </w:r>
            <w:r>
              <w:rPr>
                <w:sz w:val="24"/>
              </w:rPr>
              <w:t>3</w:t>
            </w:r>
            <w:r>
              <w:rPr>
                <w:sz w:val="24"/>
              </w:rPr>
              <w:t>件（处）。公厕内基本无蚊蝇等昆虫（不超过</w:t>
            </w:r>
            <w:r>
              <w:rPr>
                <w:sz w:val="24"/>
              </w:rPr>
              <w:t>1</w:t>
            </w:r>
            <w:r>
              <w:rPr>
                <w:sz w:val="24"/>
              </w:rPr>
              <w:t>只）。</w:t>
            </w:r>
          </w:p>
          <w:p>
            <w:pPr>
              <w:pStyle w:val="null3"/>
              <w:ind w:firstLine="480"/>
              <w:jc w:val="both"/>
            </w:pPr>
            <w:r>
              <w:rPr>
                <w:sz w:val="24"/>
              </w:rPr>
              <w:t>（</w:t>
            </w:r>
            <w:r>
              <w:rPr>
                <w:sz w:val="24"/>
              </w:rPr>
              <w:t>4</w:t>
            </w:r>
            <w:r>
              <w:rPr>
                <w:sz w:val="24"/>
              </w:rPr>
              <w:t>）大便槽（盆）无积粪；小便槽无水锈，尿垢、垃圾；沟眼、管道畅通。地面应保持清洁，无积水及污迹，雨天应设置防滑垫或设置防滑标志。</w:t>
            </w:r>
          </w:p>
          <w:p>
            <w:pPr>
              <w:pStyle w:val="null3"/>
              <w:ind w:firstLine="480"/>
              <w:jc w:val="both"/>
            </w:pPr>
            <w:r>
              <w:rPr>
                <w:sz w:val="24"/>
              </w:rPr>
              <w:t>3</w:t>
            </w:r>
            <w:r>
              <w:rPr>
                <w:sz w:val="24"/>
              </w:rPr>
              <w:t>、作业时间</w:t>
            </w:r>
          </w:p>
          <w:p>
            <w:pPr>
              <w:pStyle w:val="null3"/>
              <w:ind w:firstLine="480"/>
              <w:jc w:val="both"/>
            </w:pPr>
            <w:r>
              <w:rPr>
                <w:sz w:val="24"/>
              </w:rPr>
              <w:t>（</w:t>
            </w:r>
            <w:r>
              <w:rPr>
                <w:sz w:val="24"/>
              </w:rPr>
              <w:t>1</w:t>
            </w:r>
            <w:r>
              <w:rPr>
                <w:sz w:val="24"/>
              </w:rPr>
              <w:t>）公共厕所每日彻底冲洗不少于</w:t>
            </w:r>
            <w:r>
              <w:rPr>
                <w:sz w:val="24"/>
              </w:rPr>
              <w:t>3</w:t>
            </w:r>
            <w:r>
              <w:rPr>
                <w:sz w:val="24"/>
              </w:rPr>
              <w:t>次，上午应至少彻底洗刷</w:t>
            </w:r>
            <w:r>
              <w:rPr>
                <w:sz w:val="24"/>
              </w:rPr>
              <w:t>1</w:t>
            </w:r>
            <w:r>
              <w:rPr>
                <w:sz w:val="24"/>
              </w:rPr>
              <w:t>次，首次冲洗应在</w:t>
            </w:r>
            <w:r>
              <w:rPr>
                <w:sz w:val="24"/>
              </w:rPr>
              <w:t>7</w:t>
            </w:r>
            <w:r>
              <w:rPr>
                <w:sz w:val="24"/>
              </w:rPr>
              <w:t>时前完成；中午冲洗应视情况而定。</w:t>
            </w:r>
          </w:p>
          <w:p>
            <w:pPr>
              <w:pStyle w:val="null3"/>
              <w:ind w:firstLine="480"/>
              <w:jc w:val="both"/>
            </w:pPr>
            <w:r>
              <w:rPr>
                <w:sz w:val="24"/>
              </w:rPr>
              <w:t>（</w:t>
            </w:r>
            <w:r>
              <w:rPr>
                <w:sz w:val="24"/>
              </w:rPr>
              <w:t>2</w:t>
            </w:r>
            <w:r>
              <w:rPr>
                <w:sz w:val="24"/>
              </w:rPr>
              <w:t>）公厕的保洁时间应覆盖公厕的开放时段。</w:t>
            </w:r>
          </w:p>
          <w:p>
            <w:pPr>
              <w:pStyle w:val="null3"/>
              <w:ind w:firstLine="480"/>
              <w:jc w:val="both"/>
            </w:pPr>
            <w:r>
              <w:rPr>
                <w:sz w:val="24"/>
              </w:rPr>
              <w:t>4</w:t>
            </w:r>
            <w:r>
              <w:rPr>
                <w:sz w:val="24"/>
              </w:rPr>
              <w:t>、设施的维护</w:t>
            </w:r>
          </w:p>
          <w:p>
            <w:pPr>
              <w:pStyle w:val="null3"/>
              <w:ind w:firstLine="480"/>
              <w:jc w:val="both"/>
            </w:pPr>
            <w:r>
              <w:rPr>
                <w:sz w:val="24"/>
              </w:rPr>
              <w:t>（</w:t>
            </w:r>
            <w:r>
              <w:rPr>
                <w:sz w:val="24"/>
              </w:rPr>
              <w:t>1</w:t>
            </w:r>
            <w:r>
              <w:rPr>
                <w:sz w:val="24"/>
              </w:rPr>
              <w:t>）公厕的通风、冲水、洗手、照明等设施及门板、便器完好，正常提供使用。</w:t>
            </w:r>
          </w:p>
          <w:p>
            <w:pPr>
              <w:pStyle w:val="null3"/>
              <w:ind w:firstLine="480"/>
              <w:jc w:val="both"/>
            </w:pPr>
            <w:r>
              <w:rPr>
                <w:sz w:val="24"/>
              </w:rPr>
              <w:t>（</w:t>
            </w:r>
            <w:r>
              <w:rPr>
                <w:sz w:val="24"/>
              </w:rPr>
              <w:t>2</w:t>
            </w:r>
            <w:r>
              <w:rPr>
                <w:sz w:val="24"/>
              </w:rPr>
              <w:t>）公厕的内外墙、天花板保持完好；无剥落，地面无破损。</w:t>
            </w:r>
          </w:p>
          <w:p>
            <w:pPr>
              <w:pStyle w:val="null3"/>
              <w:ind w:firstLine="480"/>
              <w:jc w:val="both"/>
            </w:pPr>
            <w:r>
              <w:rPr>
                <w:sz w:val="24"/>
              </w:rPr>
              <w:t>5</w:t>
            </w:r>
            <w:r>
              <w:rPr>
                <w:sz w:val="24"/>
              </w:rPr>
              <w:t>、文明服务要求</w:t>
            </w:r>
          </w:p>
          <w:p>
            <w:pPr>
              <w:pStyle w:val="null3"/>
              <w:ind w:firstLine="480"/>
              <w:jc w:val="both"/>
            </w:pPr>
            <w:r>
              <w:rPr>
                <w:sz w:val="24"/>
              </w:rPr>
              <w:t>（</w:t>
            </w:r>
            <w:r>
              <w:rPr>
                <w:sz w:val="24"/>
              </w:rPr>
              <w:t>1</w:t>
            </w:r>
            <w:r>
              <w:rPr>
                <w:sz w:val="24"/>
              </w:rPr>
              <w:t>）在适当的位置设置规范、完整无损的公厕指引牌、标志牌；在显眼处公布公厕的基本概况、管理制度及投诉监督电话。</w:t>
            </w:r>
          </w:p>
          <w:p>
            <w:pPr>
              <w:pStyle w:val="null3"/>
              <w:ind w:firstLine="480"/>
              <w:jc w:val="both"/>
            </w:pPr>
            <w:r>
              <w:rPr>
                <w:sz w:val="24"/>
              </w:rPr>
              <w:t>（</w:t>
            </w:r>
            <w:r>
              <w:rPr>
                <w:sz w:val="24"/>
              </w:rPr>
              <w:t>2</w:t>
            </w:r>
            <w:r>
              <w:rPr>
                <w:sz w:val="24"/>
              </w:rPr>
              <w:t>）公厕管理人员有条件的应穿着统一制作的行业工作服，保持衣冠整齐，并佩戴工号牌，且有明显所属单位标志；文明作业、礼貌服务，以适当的方式宣传环境卫生。</w:t>
            </w:r>
          </w:p>
          <w:p>
            <w:pPr>
              <w:pStyle w:val="null3"/>
              <w:ind w:firstLine="480"/>
              <w:jc w:val="both"/>
            </w:pPr>
            <w:r>
              <w:rPr>
                <w:sz w:val="24"/>
              </w:rPr>
              <w:t>（</w:t>
            </w:r>
            <w:r>
              <w:rPr>
                <w:sz w:val="24"/>
              </w:rPr>
              <w:t>3</w:t>
            </w:r>
            <w:r>
              <w:rPr>
                <w:sz w:val="24"/>
              </w:rPr>
              <w:t>）保洁工具使用完毕应整齐存放在不显眼的位置或存放在工具房（箱）内；不得将保洁工具放在便器、洗手盆或楼梯。</w:t>
            </w:r>
          </w:p>
          <w:p>
            <w:pPr>
              <w:pStyle w:val="null3"/>
              <w:ind w:firstLine="480"/>
              <w:jc w:val="both"/>
            </w:pPr>
            <w:r>
              <w:rPr>
                <w:sz w:val="24"/>
              </w:rPr>
              <w:t>（</w:t>
            </w:r>
            <w:r>
              <w:rPr>
                <w:sz w:val="24"/>
              </w:rPr>
              <w:t>4</w:t>
            </w:r>
            <w:r>
              <w:rPr>
                <w:sz w:val="24"/>
              </w:rPr>
              <w:t>）供洗手用的水龙头不得占用于保洁作业；管理人员工作室保持整洁美观。</w:t>
            </w:r>
          </w:p>
          <w:p>
            <w:pPr>
              <w:pStyle w:val="null3"/>
              <w:ind w:firstLine="480"/>
              <w:jc w:val="both"/>
            </w:pPr>
            <w:r>
              <w:rPr>
                <w:sz w:val="24"/>
              </w:rPr>
              <w:t>（</w:t>
            </w:r>
            <w:r>
              <w:rPr>
                <w:sz w:val="24"/>
              </w:rPr>
              <w:t>5</w:t>
            </w:r>
            <w:r>
              <w:rPr>
                <w:sz w:val="24"/>
              </w:rPr>
              <w:t>）公厕内及周围杜绝乱张贴、乱搭建、乱悬挂、乱堆放现象。</w:t>
            </w:r>
          </w:p>
          <w:p>
            <w:pPr>
              <w:pStyle w:val="null3"/>
              <w:ind w:firstLine="480"/>
              <w:jc w:val="both"/>
            </w:pPr>
            <w:r>
              <w:rPr>
                <w:sz w:val="24"/>
              </w:rPr>
              <w:t>（</w:t>
            </w:r>
            <w:r>
              <w:rPr>
                <w:sz w:val="24"/>
              </w:rPr>
              <w:t>6</w:t>
            </w:r>
            <w:r>
              <w:rPr>
                <w:sz w:val="24"/>
              </w:rPr>
              <w:t>）不得以任何理由占用残疾人公厕，或在残疾人公厕内堆放杂物给残疾人入厕带来不便。</w:t>
            </w:r>
          </w:p>
          <w:p>
            <w:pPr>
              <w:pStyle w:val="null3"/>
              <w:ind w:firstLine="480"/>
              <w:jc w:val="both"/>
            </w:pPr>
            <w:r>
              <w:rPr>
                <w:sz w:val="24"/>
              </w:rPr>
              <w:t>（五）莱芜湾及东屿岛海滩保洁及垃圾转运</w:t>
            </w:r>
          </w:p>
          <w:p>
            <w:pPr>
              <w:pStyle w:val="null3"/>
              <w:ind w:firstLine="480"/>
              <w:jc w:val="both"/>
            </w:pPr>
            <w:r>
              <w:rPr>
                <w:sz w:val="24"/>
              </w:rPr>
              <w:t>1</w:t>
            </w:r>
            <w:r>
              <w:rPr>
                <w:sz w:val="24"/>
              </w:rPr>
              <w:t>、范围及内容</w:t>
            </w:r>
          </w:p>
          <w:p>
            <w:pPr>
              <w:pStyle w:val="null3"/>
              <w:ind w:firstLine="480"/>
              <w:jc w:val="both"/>
            </w:pPr>
            <w:r>
              <w:rPr>
                <w:sz w:val="24"/>
              </w:rPr>
              <w:t>（</w:t>
            </w:r>
            <w:r>
              <w:rPr>
                <w:sz w:val="24"/>
              </w:rPr>
              <w:t>1</w:t>
            </w:r>
            <w:r>
              <w:rPr>
                <w:sz w:val="24"/>
              </w:rPr>
              <w:t>）实施范围：从北环中路东侧海滩起至东屿头海滩止及东屿岛周围海滩纵深约</w:t>
            </w:r>
            <w:r>
              <w:rPr>
                <w:sz w:val="24"/>
              </w:rPr>
              <w:t>50</w:t>
            </w:r>
            <w:r>
              <w:rPr>
                <w:sz w:val="24"/>
              </w:rPr>
              <w:t>米的区域。</w:t>
            </w:r>
          </w:p>
          <w:p>
            <w:pPr>
              <w:pStyle w:val="null3"/>
              <w:ind w:firstLine="480"/>
              <w:jc w:val="both"/>
            </w:pPr>
            <w:r>
              <w:rPr>
                <w:sz w:val="24"/>
              </w:rPr>
              <w:t>（</w:t>
            </w:r>
            <w:r>
              <w:rPr>
                <w:sz w:val="24"/>
              </w:rPr>
              <w:t>2</w:t>
            </w:r>
            <w:r>
              <w:rPr>
                <w:sz w:val="24"/>
              </w:rPr>
              <w:t>）保洁内容：负责每天清除近岸海滩上冲积的垃圾杂物及周边环境卫生，保持莱芜湾环境整洁美观。东屿岛周围海滩，每月开展二次环境综合整治工作，保持海滩整洁美观。</w:t>
            </w:r>
          </w:p>
          <w:p>
            <w:pPr>
              <w:pStyle w:val="null3"/>
              <w:ind w:firstLine="480"/>
              <w:jc w:val="both"/>
            </w:pPr>
            <w:r>
              <w:rPr>
                <w:sz w:val="24"/>
              </w:rPr>
              <w:t>2</w:t>
            </w:r>
            <w:r>
              <w:rPr>
                <w:sz w:val="24"/>
              </w:rPr>
              <w:t>、质量要求</w:t>
            </w:r>
          </w:p>
          <w:p>
            <w:pPr>
              <w:pStyle w:val="null3"/>
              <w:ind w:firstLine="480"/>
              <w:jc w:val="both"/>
            </w:pPr>
            <w:r>
              <w:rPr>
                <w:sz w:val="24"/>
              </w:rPr>
              <w:t>确保近岸海滩上冲积的垃圾杂物能及时处理，并保持周边环境卫生整洁美观。</w:t>
            </w:r>
          </w:p>
          <w:p>
            <w:pPr>
              <w:pStyle w:val="null3"/>
              <w:ind w:firstLine="480"/>
              <w:jc w:val="both"/>
            </w:pPr>
            <w:r>
              <w:rPr>
                <w:sz w:val="24"/>
              </w:rPr>
              <w:t>3</w:t>
            </w:r>
            <w:r>
              <w:rPr>
                <w:sz w:val="24"/>
              </w:rPr>
              <w:t>、作业时间</w:t>
            </w:r>
          </w:p>
          <w:p>
            <w:pPr>
              <w:pStyle w:val="null3"/>
              <w:ind w:firstLine="480"/>
              <w:jc w:val="both"/>
            </w:pPr>
            <w:r>
              <w:rPr>
                <w:sz w:val="24"/>
              </w:rPr>
              <w:t>莱芜湾及东屿岛海滩每日常态化保洁，每月开展二次环境综合整治工作。</w:t>
            </w:r>
          </w:p>
          <w:p>
            <w:pPr>
              <w:pStyle w:val="null3"/>
              <w:ind w:firstLine="480"/>
              <w:jc w:val="both"/>
            </w:pPr>
            <w:r>
              <w:rPr>
                <w:sz w:val="24"/>
              </w:rPr>
              <w:t>4</w:t>
            </w:r>
            <w:r>
              <w:rPr>
                <w:sz w:val="24"/>
              </w:rPr>
              <w:t>、文明作业要求</w:t>
            </w:r>
          </w:p>
          <w:p>
            <w:pPr>
              <w:pStyle w:val="null3"/>
              <w:ind w:firstLine="480"/>
              <w:jc w:val="both"/>
            </w:pPr>
            <w:r>
              <w:rPr>
                <w:sz w:val="24"/>
              </w:rPr>
              <w:t>（</w:t>
            </w:r>
            <w:r>
              <w:rPr>
                <w:sz w:val="24"/>
              </w:rPr>
              <w:t>1</w:t>
            </w:r>
            <w:r>
              <w:rPr>
                <w:sz w:val="24"/>
              </w:rPr>
              <w:t>）保洁人员应做好相关安全作业设施，并购买人员的保险事宜。</w:t>
            </w:r>
          </w:p>
          <w:p>
            <w:pPr>
              <w:pStyle w:val="null3"/>
              <w:ind w:firstLine="480"/>
              <w:jc w:val="both"/>
            </w:pPr>
            <w:r>
              <w:rPr>
                <w:sz w:val="24"/>
              </w:rPr>
              <w:t>（</w:t>
            </w:r>
            <w:r>
              <w:rPr>
                <w:sz w:val="24"/>
              </w:rPr>
              <w:t>2</w:t>
            </w:r>
            <w:r>
              <w:rPr>
                <w:sz w:val="24"/>
              </w:rPr>
              <w:t>）保洁人员应穿着统一制作的工作服，保持衣冠整齐，佩戴工号牌，做好救生防护措施，夜间作业应佩带反光安全标志。</w:t>
            </w:r>
          </w:p>
          <w:p>
            <w:pPr>
              <w:pStyle w:val="null3"/>
              <w:ind w:firstLine="480"/>
              <w:jc w:val="both"/>
            </w:pPr>
            <w:r>
              <w:rPr>
                <w:sz w:val="24"/>
              </w:rPr>
              <w:t>5</w:t>
            </w:r>
            <w:r>
              <w:rPr>
                <w:sz w:val="24"/>
              </w:rPr>
              <w:t>、垃圾处理</w:t>
            </w:r>
          </w:p>
          <w:p>
            <w:pPr>
              <w:pStyle w:val="null3"/>
              <w:ind w:firstLine="480"/>
              <w:jc w:val="both"/>
            </w:pPr>
            <w:r>
              <w:rPr>
                <w:sz w:val="24"/>
              </w:rPr>
              <w:t>（</w:t>
            </w:r>
            <w:r>
              <w:rPr>
                <w:sz w:val="24"/>
              </w:rPr>
              <w:t>1</w:t>
            </w:r>
            <w:r>
              <w:rPr>
                <w:sz w:val="24"/>
              </w:rPr>
              <w:t>）垃圾要及时运输处理，做到日产日清，不积压。</w:t>
            </w:r>
          </w:p>
          <w:p>
            <w:pPr>
              <w:pStyle w:val="null3"/>
              <w:ind w:firstLine="482"/>
              <w:jc w:val="both"/>
            </w:pPr>
            <w:r>
              <w:rPr>
                <w:sz w:val="24"/>
                <w:b/>
              </w:rPr>
              <w:t>四、基本要求</w:t>
            </w:r>
          </w:p>
          <w:p>
            <w:pPr>
              <w:pStyle w:val="null3"/>
              <w:ind w:firstLine="480"/>
              <w:jc w:val="both"/>
            </w:pPr>
            <w:r>
              <w:rPr>
                <w:sz w:val="24"/>
              </w:rPr>
              <w:t>（一）服务要求</w:t>
            </w:r>
          </w:p>
          <w:p>
            <w:pPr>
              <w:pStyle w:val="null3"/>
              <w:ind w:firstLine="480"/>
              <w:jc w:val="both"/>
            </w:pPr>
            <w:r>
              <w:rPr>
                <w:sz w:val="24"/>
              </w:rPr>
              <w:t>1</w:t>
            </w:r>
            <w:r>
              <w:rPr>
                <w:sz w:val="24"/>
              </w:rPr>
              <w:t>、环卫作业应做到文明有序，最大限度地减少对环境的污染和对社会秩序、公众生活的影响。</w:t>
            </w:r>
          </w:p>
          <w:p>
            <w:pPr>
              <w:pStyle w:val="null3"/>
              <w:ind w:firstLine="480"/>
              <w:jc w:val="both"/>
            </w:pPr>
            <w:r>
              <w:rPr>
                <w:sz w:val="24"/>
              </w:rPr>
              <w:t>2</w:t>
            </w:r>
            <w:r>
              <w:rPr>
                <w:sz w:val="24"/>
              </w:rPr>
              <w:t>、各类环卫设施，包括转运站（点）、垃圾桶、果皮箱、器具、车辆、站场、海滩应保持干净整洁，不得有明显污渍、牵挂物和渗漏物；主次干道道路不得摆设垃圾收集容器（有关部门统一设置的除外）；车辆要保持外观整洁，无破损、掉漆、滴漏，标志清晰，性能良好，车体周边不得堆放或拖挂与作业无关的物品；垃圾收集运输过程中应做好垃圾覆盖，尽量减少垃圾裸露、倒腾、落地，确保周边干净整洁。</w:t>
            </w:r>
          </w:p>
          <w:p>
            <w:pPr>
              <w:pStyle w:val="null3"/>
              <w:ind w:firstLine="480"/>
              <w:jc w:val="both"/>
            </w:pPr>
            <w:r>
              <w:rPr>
                <w:sz w:val="24"/>
              </w:rPr>
              <w:t>3</w:t>
            </w:r>
            <w:r>
              <w:rPr>
                <w:sz w:val="24"/>
              </w:rPr>
              <w:t>、工作时间必须穿着统一的工作服，工作服上要印上公司名称和投诉电话号码。</w:t>
            </w:r>
          </w:p>
          <w:p>
            <w:pPr>
              <w:pStyle w:val="null3"/>
              <w:ind w:firstLine="480"/>
              <w:jc w:val="both"/>
            </w:pPr>
            <w:r>
              <w:rPr>
                <w:sz w:val="24"/>
              </w:rPr>
              <w:t>4</w:t>
            </w:r>
            <w:r>
              <w:rPr>
                <w:sz w:val="24"/>
              </w:rPr>
              <w:t>、应关心员工生活，确保员工待遇，加强员工培训，维护员工尊严。尽可能实施机械作业，减轻劳动负荷。</w:t>
            </w:r>
          </w:p>
          <w:p>
            <w:pPr>
              <w:pStyle w:val="null3"/>
              <w:ind w:firstLine="480"/>
              <w:jc w:val="both"/>
            </w:pPr>
            <w:r>
              <w:rPr>
                <w:sz w:val="24"/>
              </w:rPr>
              <w:t>（二）服务安全</w:t>
            </w:r>
          </w:p>
          <w:p>
            <w:pPr>
              <w:pStyle w:val="null3"/>
              <w:ind w:firstLine="480"/>
              <w:jc w:val="both"/>
            </w:pPr>
            <w:r>
              <w:rPr>
                <w:sz w:val="24"/>
              </w:rPr>
              <w:t>1</w:t>
            </w:r>
            <w:r>
              <w:rPr>
                <w:sz w:val="24"/>
              </w:rPr>
              <w:t>、 供应商应建立健全安全生产管理制度，落实安全生产责任人，切实执行安全生产规程，服务期间出现的安全事故一概由供应商承担，与采购人无关。</w:t>
            </w:r>
          </w:p>
          <w:p>
            <w:pPr>
              <w:pStyle w:val="null3"/>
              <w:ind w:firstLine="480"/>
              <w:jc w:val="both"/>
            </w:pPr>
            <w:r>
              <w:rPr>
                <w:sz w:val="24"/>
              </w:rPr>
              <w:t>2</w:t>
            </w:r>
            <w:r>
              <w:rPr>
                <w:sz w:val="24"/>
              </w:rPr>
              <w:t>、道路作业应合理安排作业时间和方式，清扫机动车道、绿化带、分隔栏时要设置醒目的警示标志，同时做好安全防护工作；道路大面积污染需要集中清扫时，需联系交警部门的配合。</w:t>
            </w:r>
          </w:p>
          <w:p>
            <w:pPr>
              <w:pStyle w:val="null3"/>
              <w:ind w:firstLine="480"/>
              <w:jc w:val="both"/>
            </w:pPr>
            <w:r>
              <w:rPr>
                <w:sz w:val="24"/>
              </w:rPr>
              <w:t>3</w:t>
            </w:r>
            <w:r>
              <w:rPr>
                <w:sz w:val="24"/>
              </w:rPr>
              <w:t>、道路作业时，工作服装应具有规范、标准的反光警示标志。</w:t>
            </w:r>
          </w:p>
          <w:p>
            <w:pPr>
              <w:pStyle w:val="null3"/>
              <w:ind w:firstLine="480"/>
              <w:jc w:val="both"/>
            </w:pPr>
            <w:r>
              <w:rPr>
                <w:sz w:val="24"/>
              </w:rPr>
              <w:t>4</w:t>
            </w:r>
            <w:r>
              <w:rPr>
                <w:sz w:val="24"/>
              </w:rPr>
              <w:t>、海滩作业时，做好救生防护措施。</w:t>
            </w:r>
          </w:p>
          <w:p>
            <w:pPr>
              <w:pStyle w:val="null3"/>
              <w:ind w:firstLine="480"/>
              <w:jc w:val="both"/>
            </w:pPr>
            <w:r>
              <w:rPr>
                <w:sz w:val="24"/>
              </w:rPr>
              <w:t>5</w:t>
            </w:r>
            <w:r>
              <w:rPr>
                <w:sz w:val="24"/>
              </w:rPr>
              <w:t>、环卫作业车辆驾驶员必须持证上岗并遵守交通规则，礼让行车，注意行人的安全，不得违章停放，不得超限行车。</w:t>
            </w:r>
          </w:p>
          <w:p>
            <w:pPr>
              <w:pStyle w:val="null3"/>
              <w:ind w:firstLine="480"/>
              <w:jc w:val="both"/>
            </w:pPr>
            <w:r>
              <w:rPr>
                <w:sz w:val="24"/>
              </w:rPr>
              <w:t>（三）应急管理</w:t>
            </w:r>
          </w:p>
          <w:p>
            <w:pPr>
              <w:pStyle w:val="null3"/>
              <w:ind w:firstLine="480"/>
              <w:jc w:val="both"/>
            </w:pPr>
            <w:r>
              <w:rPr>
                <w:sz w:val="24"/>
              </w:rPr>
              <w:t>1</w:t>
            </w:r>
            <w:r>
              <w:rPr>
                <w:sz w:val="24"/>
              </w:rPr>
              <w:t>、供应商必须制定突发事件应急预案，并定期组织演练。</w:t>
            </w:r>
          </w:p>
          <w:p>
            <w:pPr>
              <w:pStyle w:val="null3"/>
              <w:ind w:firstLine="480"/>
              <w:jc w:val="both"/>
            </w:pPr>
            <w:r>
              <w:rPr>
                <w:sz w:val="24"/>
              </w:rPr>
              <w:t>2</w:t>
            </w:r>
            <w:r>
              <w:rPr>
                <w:sz w:val="24"/>
              </w:rPr>
              <w:t>、出现涉及环卫作业的突发事件时，供应商必须立即组织力量处置，并服从采购人的统一调度，协助处置。</w:t>
            </w:r>
          </w:p>
          <w:p>
            <w:pPr>
              <w:pStyle w:val="null3"/>
              <w:ind w:firstLine="480"/>
              <w:jc w:val="both"/>
            </w:pPr>
            <w:r>
              <w:rPr>
                <w:sz w:val="24"/>
              </w:rPr>
              <w:t>3</w:t>
            </w:r>
            <w:r>
              <w:rPr>
                <w:sz w:val="24"/>
              </w:rPr>
              <w:t>、供应商有责任配合采购人接受上级部门的监督、检查，并提供必须的材料。遇有上级检查及大型活动等需要突击加班的，必须无条件服从安排。</w:t>
            </w:r>
          </w:p>
          <w:p>
            <w:pPr>
              <w:pStyle w:val="null3"/>
              <w:ind w:firstLine="480"/>
              <w:jc w:val="both"/>
            </w:pPr>
            <w:r>
              <w:rPr>
                <w:sz w:val="24"/>
              </w:rPr>
              <w:t>4</w:t>
            </w:r>
            <w:r>
              <w:rPr>
                <w:sz w:val="24"/>
              </w:rPr>
              <w:t>、供应商必须配合采购人和有关部门做好各类大型检查活动期间的相关工作，尤其是重大活动的迎检任务，迎检期间要无条件增加人力，以确保保洁项目达到检查质量要求。由于工程施工、各类活动、节假日期间等因素导致作业量增加的费用，不论这些因素是可预测或不可预测的，均已包含在本项目限价中。</w:t>
            </w:r>
          </w:p>
          <w:p>
            <w:pPr>
              <w:pStyle w:val="null3"/>
              <w:ind w:firstLine="480"/>
              <w:jc w:val="both"/>
            </w:pPr>
            <w:r>
              <w:rPr>
                <w:sz w:val="24"/>
              </w:rPr>
              <w:t>（四）人员、设备、作业车辆要求</w:t>
            </w:r>
          </w:p>
          <w:p>
            <w:pPr>
              <w:pStyle w:val="null3"/>
              <w:ind w:firstLine="480"/>
              <w:jc w:val="both"/>
            </w:pPr>
            <w:r>
              <w:rPr>
                <w:sz w:val="24"/>
              </w:rPr>
              <w:t>1</w:t>
            </w:r>
            <w:r>
              <w:rPr>
                <w:sz w:val="24"/>
              </w:rPr>
              <w:t>、 供应商须在合同签订后</w:t>
            </w:r>
            <w:r>
              <w:rPr>
                <w:sz w:val="24"/>
              </w:rPr>
              <w:t>5</w:t>
            </w:r>
            <w:r>
              <w:rPr>
                <w:sz w:val="24"/>
              </w:rPr>
              <w:t>天内，向采购人提交《项目措施计划书》，计划书内必须包含辖区内道路、公厕、海滩、垃圾转运和转运站（点）管理人员安排表（项目的法人或项目经理应在当地随时处理相关问题），计划书中涉及的作业人数、作业次数等标准不得低于投标承诺的有关标准。供应商必须按经采购人确认后的《项目措施计划书》进行保洁管理和垃圾转运。供应商必须在作业时间内合理分班、安排员工进行不间断作业，要合理安排各个时段各路段和区域的作业人员，保证作业时段内道路保洁质量和垃圾收运等作业达到合同要求；保洁工作及垃圾转运工作应分别配置作业人员。</w:t>
            </w:r>
          </w:p>
          <w:p>
            <w:pPr>
              <w:pStyle w:val="null3"/>
              <w:ind w:firstLine="480"/>
              <w:jc w:val="both"/>
            </w:pPr>
            <w:r>
              <w:rPr>
                <w:sz w:val="24"/>
              </w:rPr>
              <w:t>2</w:t>
            </w:r>
            <w:r>
              <w:rPr>
                <w:sz w:val="24"/>
              </w:rPr>
              <w:t>、供应商每半年应将服务人员所有管理及培训资料交一份给采购人，如有需要必须随时提供。</w:t>
            </w:r>
          </w:p>
          <w:p>
            <w:pPr>
              <w:pStyle w:val="null3"/>
              <w:ind w:firstLine="480"/>
              <w:jc w:val="both"/>
            </w:pPr>
            <w:r>
              <w:rPr>
                <w:sz w:val="24"/>
              </w:rPr>
              <w:t>3</w:t>
            </w:r>
            <w:r>
              <w:rPr>
                <w:sz w:val="24"/>
              </w:rPr>
              <w:t>、作业车辆</w:t>
            </w:r>
            <w:r>
              <w:rPr>
                <w:sz w:val="24"/>
              </w:rPr>
              <w:t>[</w:t>
            </w:r>
            <w:r>
              <w:rPr>
                <w:sz w:val="24"/>
              </w:rPr>
              <w:t>包括高压清洗车</w:t>
            </w:r>
            <w:r>
              <w:rPr>
                <w:sz w:val="24"/>
              </w:rPr>
              <w:t>1</w:t>
            </w:r>
            <w:r>
              <w:rPr>
                <w:sz w:val="24"/>
              </w:rPr>
              <w:t>辆、扫路车</w:t>
            </w:r>
            <w:r>
              <w:rPr>
                <w:sz w:val="24"/>
              </w:rPr>
              <w:t>1</w:t>
            </w:r>
            <w:r>
              <w:rPr>
                <w:sz w:val="24"/>
              </w:rPr>
              <w:t>辆、三轮保洁车一批、其他保洁工具一批、垃圾转运车辆</w:t>
            </w:r>
            <w:r>
              <w:rPr>
                <w:sz w:val="24"/>
              </w:rPr>
              <w:t>3</w:t>
            </w:r>
            <w:r>
              <w:rPr>
                <w:sz w:val="24"/>
              </w:rPr>
              <w:t>辆、船舶</w:t>
            </w:r>
            <w:r>
              <w:rPr>
                <w:sz w:val="24"/>
              </w:rPr>
              <w:t>1</w:t>
            </w:r>
            <w:r>
              <w:rPr>
                <w:sz w:val="24"/>
              </w:rPr>
              <w:t>艘等</w:t>
            </w:r>
            <w:r>
              <w:rPr>
                <w:sz w:val="24"/>
              </w:rPr>
              <w:t>]</w:t>
            </w:r>
            <w:r>
              <w:rPr>
                <w:sz w:val="24"/>
              </w:rPr>
              <w:t>仅限于服务本项目，供应商应做好日常车辆保养及维修工作，保持外观清洁、干净；车容整洁，车况良好，车身喷印清晰的供应商名称、监督单位名称及投诉电话号码。若出现设备故障，供应商必须及时解决或者提供备用设备，以保证服务质量。</w:t>
            </w:r>
          </w:p>
          <w:p>
            <w:pPr>
              <w:pStyle w:val="null3"/>
              <w:ind w:firstLine="480"/>
              <w:jc w:val="both"/>
            </w:pPr>
            <w:r>
              <w:rPr>
                <w:sz w:val="24"/>
              </w:rPr>
              <w:t>4</w:t>
            </w:r>
            <w:r>
              <w:rPr>
                <w:sz w:val="24"/>
              </w:rPr>
              <w:t>、垃圾收集及清运必须做到垃圾直接进入垃圾收集容器或保洁车，做好覆盖保证垃圾不落地、不洒漏，防止垃圾的二次污染。</w:t>
            </w:r>
          </w:p>
          <w:p>
            <w:pPr>
              <w:pStyle w:val="null3"/>
              <w:ind w:firstLine="480"/>
              <w:jc w:val="both"/>
            </w:pPr>
            <w:r>
              <w:rPr>
                <w:sz w:val="24"/>
              </w:rPr>
              <w:t>5</w:t>
            </w:r>
            <w:r>
              <w:rPr>
                <w:sz w:val="24"/>
              </w:rPr>
              <w:t>、果皮箱和垃圾收集容器由供应商负责管护。</w:t>
            </w:r>
          </w:p>
          <w:p>
            <w:pPr>
              <w:pStyle w:val="null3"/>
              <w:ind w:firstLine="480"/>
              <w:jc w:val="both"/>
            </w:pPr>
            <w:r>
              <w:rPr>
                <w:sz w:val="24"/>
              </w:rPr>
              <w:t>（五）其他</w:t>
            </w:r>
          </w:p>
          <w:p>
            <w:pPr>
              <w:pStyle w:val="null3"/>
              <w:ind w:firstLine="480"/>
              <w:jc w:val="both"/>
            </w:pPr>
            <w:r>
              <w:rPr>
                <w:sz w:val="24"/>
              </w:rPr>
              <w:t>供应商不得收取居民住户、沿路商铺、市场、机关、企事业单位、工厂等单位的环境卫生服务费，该款项已计入服务承包费用；供应商须与沿街店铺签订</w:t>
            </w:r>
            <w:r>
              <w:rPr>
                <w:sz w:val="24"/>
              </w:rPr>
              <w:t>“门前三包”责任书，有组织“门前三包”检查详细记录。</w:t>
            </w:r>
          </w:p>
          <w:p>
            <w:pPr>
              <w:pStyle w:val="null3"/>
              <w:ind w:firstLine="480"/>
              <w:jc w:val="both"/>
            </w:pPr>
            <w:r>
              <w:rPr>
                <w:sz w:val="24"/>
              </w:rPr>
              <w:t>（六）保洁质量标准和作业规定如有不一致之处，则以下列次序在先者为准：</w:t>
            </w:r>
          </w:p>
          <w:p>
            <w:pPr>
              <w:pStyle w:val="null3"/>
              <w:ind w:firstLine="480"/>
              <w:jc w:val="both"/>
            </w:pPr>
            <w:r>
              <w:rPr>
                <w:sz w:val="24"/>
              </w:rPr>
              <w:t>1</w:t>
            </w:r>
            <w:r>
              <w:rPr>
                <w:sz w:val="24"/>
              </w:rPr>
              <w:t>、本项目《政府采购合同书》；</w:t>
            </w:r>
          </w:p>
          <w:p>
            <w:pPr>
              <w:pStyle w:val="null3"/>
              <w:ind w:firstLine="480"/>
              <w:jc w:val="both"/>
            </w:pPr>
            <w:r>
              <w:rPr>
                <w:sz w:val="24"/>
              </w:rPr>
              <w:t>2</w:t>
            </w:r>
            <w:r>
              <w:rPr>
                <w:sz w:val="24"/>
              </w:rPr>
              <w:t>、《城市生活垃圾管理办法》（建设部令第</w:t>
            </w:r>
            <w:r>
              <w:rPr>
                <w:sz w:val="24"/>
              </w:rPr>
              <w:t>157</w:t>
            </w:r>
            <w:r>
              <w:rPr>
                <w:sz w:val="24"/>
              </w:rPr>
              <w:t>号）；</w:t>
            </w:r>
          </w:p>
          <w:p>
            <w:pPr>
              <w:pStyle w:val="null3"/>
              <w:ind w:firstLine="480"/>
              <w:jc w:val="both"/>
            </w:pPr>
            <w:r>
              <w:rPr>
                <w:sz w:val="24"/>
              </w:rPr>
              <w:t>3</w:t>
            </w:r>
            <w:r>
              <w:rPr>
                <w:sz w:val="24"/>
              </w:rPr>
              <w:t>、《广东省城乡生活垃圾处理条例》；</w:t>
            </w:r>
          </w:p>
          <w:p>
            <w:pPr>
              <w:pStyle w:val="null3"/>
              <w:ind w:firstLine="480"/>
              <w:jc w:val="both"/>
            </w:pPr>
            <w:r>
              <w:rPr>
                <w:sz w:val="24"/>
              </w:rPr>
              <w:t>4</w:t>
            </w:r>
            <w:r>
              <w:rPr>
                <w:sz w:val="24"/>
              </w:rPr>
              <w:t>、《汕头市城市市容环境卫生管理条例》；</w:t>
            </w:r>
          </w:p>
          <w:p>
            <w:pPr>
              <w:pStyle w:val="null3"/>
              <w:ind w:firstLine="480"/>
              <w:jc w:val="both"/>
            </w:pPr>
            <w:r>
              <w:rPr>
                <w:sz w:val="24"/>
              </w:rPr>
              <w:t>5</w:t>
            </w:r>
            <w:r>
              <w:rPr>
                <w:sz w:val="24"/>
              </w:rPr>
              <w:t>、《汕头市城市环境卫生质量标准》；</w:t>
            </w:r>
          </w:p>
          <w:p>
            <w:pPr>
              <w:pStyle w:val="null3"/>
              <w:ind w:firstLine="480"/>
              <w:jc w:val="both"/>
            </w:pPr>
            <w:r>
              <w:rPr>
                <w:sz w:val="24"/>
              </w:rPr>
              <w:t>6</w:t>
            </w:r>
            <w:r>
              <w:rPr>
                <w:sz w:val="24"/>
              </w:rPr>
              <w:t>、《汕头市澄海区城区环卫作业规范》；</w:t>
            </w:r>
          </w:p>
          <w:p>
            <w:pPr>
              <w:pStyle w:val="null3"/>
              <w:ind w:firstLine="480"/>
              <w:jc w:val="both"/>
            </w:pPr>
            <w:r>
              <w:rPr>
                <w:sz w:val="24"/>
              </w:rPr>
              <w:t>7</w:t>
            </w:r>
            <w:r>
              <w:rPr>
                <w:sz w:val="24"/>
              </w:rPr>
              <w:t>、国家或行业相关标准。</w:t>
            </w:r>
          </w:p>
          <w:p>
            <w:pPr>
              <w:pStyle w:val="null3"/>
              <w:ind w:firstLine="480"/>
              <w:jc w:val="both"/>
            </w:pPr>
            <w:r>
              <w:rPr>
                <w:sz w:val="24"/>
              </w:rPr>
              <w:t>（七）采购人可依据工作需要，要求成交供应商及时汇报进展情况和工作成果。</w:t>
            </w:r>
          </w:p>
          <w:p>
            <w:pPr>
              <w:pStyle w:val="null3"/>
              <w:ind w:firstLine="482"/>
              <w:jc w:val="both"/>
            </w:pPr>
            <w:r>
              <w:rPr>
                <w:sz w:val="24"/>
                <w:b/>
              </w:rPr>
              <w:t>五、项目办公场所、设施及维护要求</w:t>
            </w:r>
          </w:p>
          <w:p>
            <w:pPr>
              <w:pStyle w:val="null3"/>
              <w:ind w:firstLine="480"/>
              <w:jc w:val="both"/>
            </w:pPr>
            <w:r>
              <w:rPr>
                <w:sz w:val="24"/>
              </w:rPr>
              <w:t>（</w:t>
            </w:r>
            <w:r>
              <w:rPr>
                <w:sz w:val="24"/>
              </w:rPr>
              <w:t>1</w:t>
            </w:r>
            <w:r>
              <w:rPr>
                <w:sz w:val="24"/>
              </w:rPr>
              <w:t>）总体要求</w:t>
            </w:r>
          </w:p>
          <w:p>
            <w:pPr>
              <w:pStyle w:val="null3"/>
              <w:ind w:firstLine="480"/>
              <w:jc w:val="both"/>
            </w:pPr>
            <w:r>
              <w:rPr>
                <w:sz w:val="24"/>
              </w:rPr>
              <w:t>供应商必须具有履行合同保障能力，车辆、机具及人员配备能满足承担本项目的作业要求，且能通过项目所在地城市管理和综合执法部门办理从事城市生活垃圾经营性清扫、收集、运输服务的审批许可（若有要求须办理）。</w:t>
            </w:r>
          </w:p>
          <w:p>
            <w:pPr>
              <w:pStyle w:val="null3"/>
              <w:ind w:firstLine="480"/>
              <w:jc w:val="both"/>
            </w:pPr>
            <w:r>
              <w:rPr>
                <w:sz w:val="24"/>
              </w:rPr>
              <w:t>（</w:t>
            </w:r>
            <w:r>
              <w:rPr>
                <w:sz w:val="24"/>
              </w:rPr>
              <w:t>2</w:t>
            </w:r>
            <w:r>
              <w:rPr>
                <w:sz w:val="24"/>
              </w:rPr>
              <w:t>）固定办公场所、停放工具（包括车辆）场地、建筑废弃土、大宗废旧物品临时处理场地面积。</w:t>
            </w:r>
          </w:p>
          <w:p>
            <w:pPr>
              <w:pStyle w:val="null3"/>
              <w:ind w:firstLine="480"/>
              <w:jc w:val="both"/>
            </w:pPr>
            <w:r>
              <w:rPr>
                <w:sz w:val="24"/>
              </w:rPr>
              <w:t>成交供应商须在合同签订前在项目所在地设置有固定办公场所及停放工具（包括车辆）场地。</w:t>
            </w:r>
          </w:p>
          <w:p>
            <w:pPr>
              <w:pStyle w:val="null3"/>
              <w:ind w:firstLine="480"/>
              <w:jc w:val="both"/>
            </w:pPr>
            <w:r>
              <w:rPr>
                <w:sz w:val="24"/>
              </w:rPr>
              <w:t>（</w:t>
            </w:r>
            <w:r>
              <w:rPr>
                <w:sz w:val="24"/>
              </w:rPr>
              <w:t>3</w:t>
            </w:r>
            <w:r>
              <w:rPr>
                <w:sz w:val="24"/>
              </w:rPr>
              <w:t>）项目设备配置至少包括：</w:t>
            </w:r>
          </w:p>
          <w:tbl>
            <w:tblPr>
              <w:tblInd w:type="dxa" w:w="120"/>
              <w:tblBorders>
                <w:top w:val="none" w:color="000000" w:sz="4"/>
                <w:left w:val="none" w:color="000000" w:sz="4"/>
                <w:bottom w:val="none" w:color="000000" w:sz="4"/>
                <w:right w:val="none" w:color="000000" w:sz="4"/>
                <w:insideH w:val="none"/>
                <w:insideV w:val="none"/>
              </w:tblBorders>
            </w:tblPr>
            <w:tblGrid>
              <w:gridCol w:w="607"/>
              <w:gridCol w:w="822"/>
              <w:gridCol w:w="1958"/>
              <w:gridCol w:w="1383"/>
              <w:gridCol w:w="826"/>
            </w:tblGrid>
            <w:tr>
              <w:tc>
                <w:tcPr>
                  <w:tcW w:type="dxa" w:w="6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序号</w:t>
                  </w:r>
                </w:p>
              </w:tc>
              <w:tc>
                <w:tcPr>
                  <w:tcW w:type="dxa" w:w="8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项目</w:t>
                  </w:r>
                </w:p>
              </w:tc>
              <w:tc>
                <w:tcPr>
                  <w:tcW w:type="dxa" w:w="19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设备名称</w:t>
                  </w:r>
                </w:p>
              </w:tc>
              <w:tc>
                <w:tcPr>
                  <w:tcW w:type="dxa" w:w="1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数量</w:t>
                  </w:r>
                </w:p>
              </w:tc>
              <w:tc>
                <w:tcPr>
                  <w:tcW w:type="dxa" w:w="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备注</w:t>
                  </w:r>
                </w:p>
              </w:tc>
            </w:tr>
            <w:tr>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p>
              </w:tc>
              <w:tc>
                <w:tcPr>
                  <w:tcW w:type="dxa" w:w="8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道路清</w:t>
                  </w:r>
                </w:p>
                <w:p>
                  <w:pPr>
                    <w:pStyle w:val="null3"/>
                    <w:jc w:val="both"/>
                  </w:pPr>
                  <w:r>
                    <w:rPr>
                      <w:sz w:val="24"/>
                    </w:rPr>
                    <w:t>扫保洁</w:t>
                  </w:r>
                </w:p>
              </w:tc>
              <w:tc>
                <w:tcPr>
                  <w:tcW w:type="dxa" w:w="1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高压清洗车</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r>
                    <w:rPr>
                      <w:sz w:val="24"/>
                    </w:rPr>
                    <w:t>台</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可租赁</w:t>
                  </w:r>
                </w:p>
              </w:tc>
            </w:tr>
            <w:tr>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p>
              </w:tc>
              <w:tc>
                <w:tcPr>
                  <w:tcW w:type="dxa" w:w="822"/>
                  <w:vMerge/>
                  <w:tcBorders>
                    <w:top w:val="none" w:color="000000" w:sz="4"/>
                    <w:left w:val="single" w:color="000000" w:sz="4"/>
                    <w:bottom w:val="single" w:color="000000" w:sz="4"/>
                    <w:right w:val="single" w:color="000000" w:sz="4"/>
                  </w:tcBorders>
                </w:tcPr>
                <w:p/>
              </w:tc>
              <w:tc>
                <w:tcPr>
                  <w:tcW w:type="dxa" w:w="1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扫路车</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r>
                    <w:rPr>
                      <w:sz w:val="24"/>
                    </w:rPr>
                    <w:t>台</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可租赁</w:t>
                  </w:r>
                </w:p>
              </w:tc>
            </w:tr>
            <w:tr>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w:t>
                  </w:r>
                </w:p>
              </w:tc>
              <w:tc>
                <w:tcPr>
                  <w:tcW w:type="dxa" w:w="822"/>
                  <w:vMerge/>
                  <w:tcBorders>
                    <w:top w:val="none" w:color="000000" w:sz="4"/>
                    <w:left w:val="single" w:color="000000" w:sz="4"/>
                    <w:bottom w:val="single" w:color="000000" w:sz="4"/>
                    <w:right w:val="single" w:color="000000" w:sz="4"/>
                  </w:tcBorders>
                </w:tcPr>
                <w:p/>
              </w:tc>
              <w:tc>
                <w:tcPr>
                  <w:tcW w:type="dxa" w:w="1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三轮保洁车</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保洁人员每人一部</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自有</w:t>
                  </w:r>
                </w:p>
              </w:tc>
            </w:tr>
            <w:tr>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w:t>
                  </w:r>
                </w:p>
              </w:tc>
              <w:tc>
                <w:tcPr>
                  <w:tcW w:type="dxa" w:w="822"/>
                  <w:vMerge/>
                  <w:tcBorders>
                    <w:top w:val="none" w:color="000000" w:sz="4"/>
                    <w:left w:val="single" w:color="000000" w:sz="4"/>
                    <w:bottom w:val="single" w:color="000000" w:sz="4"/>
                    <w:right w:val="single" w:color="000000" w:sz="4"/>
                  </w:tcBorders>
                </w:tcPr>
                <w:p/>
              </w:tc>
              <w:tc>
                <w:tcPr>
                  <w:tcW w:type="dxa" w:w="1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其他保洁工具</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保洁人员每人一套</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自有</w:t>
                  </w:r>
                </w:p>
              </w:tc>
            </w:tr>
            <w:tr>
              <w:tc>
                <w:tcPr>
                  <w:tcW w:type="dxa" w:w="6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w:t>
                  </w:r>
                </w:p>
              </w:tc>
              <w:tc>
                <w:tcPr>
                  <w:tcW w:type="dxa" w:w="8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垃圾转运</w:t>
                  </w:r>
                </w:p>
              </w:tc>
              <w:tc>
                <w:tcPr>
                  <w:tcW w:type="dxa" w:w="1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垃圾转运车辆</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w:t>
                  </w:r>
                  <w:r>
                    <w:rPr>
                      <w:sz w:val="24"/>
                    </w:rPr>
                    <w:t>台</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可租赁</w:t>
                  </w:r>
                </w:p>
              </w:tc>
            </w:tr>
            <w:tr>
              <w:tc>
                <w:tcPr>
                  <w:tcW w:type="dxa" w:w="607"/>
                  <w:vMerge/>
                  <w:tcBorders>
                    <w:top w:val="none" w:color="000000" w:sz="4"/>
                    <w:left w:val="single" w:color="000000" w:sz="4"/>
                    <w:bottom w:val="single" w:color="000000" w:sz="4"/>
                    <w:right w:val="single" w:color="000000" w:sz="4"/>
                  </w:tcBorders>
                </w:tcPr>
                <w:p/>
              </w:tc>
              <w:tc>
                <w:tcPr>
                  <w:tcW w:type="dxa" w:w="822"/>
                  <w:vMerge/>
                  <w:tcBorders>
                    <w:top w:val="none" w:color="000000" w:sz="4"/>
                    <w:left w:val="single" w:color="000000" w:sz="4"/>
                    <w:bottom w:val="single" w:color="000000" w:sz="4"/>
                    <w:right w:val="single" w:color="000000" w:sz="4"/>
                  </w:tcBorders>
                </w:tcPr>
                <w:p/>
              </w:tc>
              <w:tc>
                <w:tcPr>
                  <w:tcW w:type="dxa" w:w="1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垃圾转运船</w:t>
                  </w:r>
                </w:p>
              </w:tc>
              <w:tc>
                <w:tcPr>
                  <w:tcW w:type="dxa" w:w="1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r>
                    <w:rPr>
                      <w:sz w:val="24"/>
                    </w:rPr>
                    <w:t>艘</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可租赁</w:t>
                  </w: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4"/>
                    </w:rPr>
                    <w:t>备注：如是自有车辆，行驶证单位名称与供应商名称一致；如是租赁，行驶证单位名称必须与出租方单位名称一致。</w:t>
                  </w:r>
                </w:p>
              </w:tc>
            </w:tr>
          </w:tbl>
          <w:p>
            <w:pPr>
              <w:pStyle w:val="null3"/>
              <w:ind w:firstLine="480"/>
              <w:jc w:val="both"/>
            </w:pPr>
            <w:r>
              <w:rPr>
                <w:sz w:val="24"/>
              </w:rPr>
              <w:t>（</w:t>
            </w:r>
            <w:r>
              <w:rPr>
                <w:sz w:val="24"/>
              </w:rPr>
              <w:t>4</w:t>
            </w:r>
            <w:r>
              <w:rPr>
                <w:sz w:val="24"/>
              </w:rPr>
              <w:t>）在签订合同后</w:t>
            </w:r>
            <w:r>
              <w:rPr>
                <w:sz w:val="24"/>
              </w:rPr>
              <w:t>5</w:t>
            </w:r>
            <w:r>
              <w:rPr>
                <w:sz w:val="24"/>
              </w:rPr>
              <w:t>天内，供应商必须按投标承诺及磋商文件的有关要求把设备及人员安排到位并按合同要求投入正常运作。若供应商未能按时按要求配置设备及人员，逾期五天的，采购人有权扣罚其</w:t>
            </w:r>
            <w:r>
              <w:rPr>
                <w:sz w:val="24"/>
              </w:rPr>
              <w:t>50</w:t>
            </w:r>
            <w:r>
              <w:rPr>
                <w:sz w:val="24"/>
              </w:rPr>
              <w:t>％的服务费；逾期十天的，采购人有权扣罚其</w:t>
            </w:r>
            <w:r>
              <w:rPr>
                <w:sz w:val="24"/>
              </w:rPr>
              <w:t>100</w:t>
            </w:r>
            <w:r>
              <w:rPr>
                <w:sz w:val="24"/>
              </w:rPr>
              <w:t>％的服务费并随时终止合同；由此引起的一切责任由成交供应商承担。</w:t>
            </w:r>
          </w:p>
          <w:p>
            <w:pPr>
              <w:pStyle w:val="null3"/>
              <w:ind w:firstLine="482"/>
              <w:jc w:val="both"/>
            </w:pPr>
            <w:r>
              <w:rPr>
                <w:sz w:val="24"/>
                <w:b/>
              </w:rPr>
              <w:t>六、人员要求与保障</w:t>
            </w:r>
          </w:p>
          <w:p>
            <w:pPr>
              <w:pStyle w:val="null3"/>
              <w:ind w:firstLine="480"/>
              <w:jc w:val="both"/>
            </w:pPr>
            <w:r>
              <w:rPr>
                <w:sz w:val="24"/>
              </w:rPr>
              <w:t>1</w:t>
            </w:r>
            <w:r>
              <w:rPr>
                <w:sz w:val="24"/>
              </w:rPr>
              <w:t>、作业人员必须服从采购人和市、区监管部门的日常检查、监督和指导。</w:t>
            </w:r>
          </w:p>
          <w:p>
            <w:pPr>
              <w:pStyle w:val="null3"/>
              <w:ind w:firstLine="480"/>
              <w:jc w:val="both"/>
            </w:pPr>
            <w:r>
              <w:rPr>
                <w:sz w:val="24"/>
              </w:rPr>
              <w:t>2</w:t>
            </w:r>
            <w:r>
              <w:rPr>
                <w:sz w:val="24"/>
              </w:rPr>
              <w:t>、说明：① 成交供应商应根据实际情况增加先进的机械设备，提高自身竞争力。</w:t>
            </w:r>
          </w:p>
          <w:p>
            <w:pPr>
              <w:pStyle w:val="null3"/>
              <w:ind w:firstLine="480"/>
              <w:jc w:val="both"/>
            </w:pPr>
            <w:r>
              <w:rPr>
                <w:sz w:val="24"/>
              </w:rPr>
              <w:t>② 机械设备平时应保养好，确保随时可以正常使用。</w:t>
            </w:r>
          </w:p>
          <w:p>
            <w:pPr>
              <w:pStyle w:val="null3"/>
              <w:ind w:firstLine="480"/>
              <w:jc w:val="both"/>
            </w:pPr>
            <w:r>
              <w:rPr>
                <w:sz w:val="24"/>
              </w:rPr>
              <w:t>③ 供应商配备上述基本设备和人员时需综合考虑设备故障应急、设备折旧、员工轮休等因素。</w:t>
            </w:r>
          </w:p>
          <w:p>
            <w:pPr>
              <w:pStyle w:val="null3"/>
              <w:ind w:firstLine="480"/>
              <w:jc w:val="both"/>
            </w:pPr>
            <w:r>
              <w:rPr>
                <w:sz w:val="24"/>
              </w:rPr>
              <w:t>④ 管理人员必须提供相关专业、学历及就职等证明文件。</w:t>
            </w:r>
          </w:p>
          <w:p>
            <w:pPr>
              <w:pStyle w:val="null3"/>
              <w:ind w:firstLine="480"/>
              <w:jc w:val="both"/>
            </w:pPr>
            <w:r>
              <w:rPr>
                <w:sz w:val="24"/>
              </w:rPr>
              <w:t>⑤ 供应商为本项目服务人员配置安全作业的工具和劳动保护用品。供应商聘请的员工在工作时间必须穿着统一的工作服，工作服上要印上公司名称和投诉电话号码；服务期间，员工伤亡等安全事故一概由供应商承担，与采购人无关。</w:t>
            </w:r>
          </w:p>
          <w:p>
            <w:pPr>
              <w:pStyle w:val="null3"/>
              <w:jc w:val="both"/>
            </w:pPr>
            <w:r>
              <w:rPr>
                <w:sz w:val="24"/>
              </w:rPr>
              <w:t>⑥ 本项目供应商投标报价时，必须考虑机械化和人工保洁质量，同时必须保证用工成本、车辆设备折旧和维护成本。</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1.采购代理机构：本项目是指广东恒胜建设监理有限公司，负责整个采购活动的组织，依法负责编制和发布磋商文件，对磋商文件拥有最终的解释权，不以任何身份出任磋商小组成员。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汕头市澄海区莱芜经济开发试验区管理委员会</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现场电子开标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采购代理合同的收费标准,本次采购向成交供应商收取成交服务费，成交供应商在领取《成交通知书》时应向采购代理机构交纳成交服务费，计人民币肆万零捌佰元整（40800.00元），成交服务费支付方式：一次性以电汇、支票或现金等形式支付（收款人：广东恒胜建设监理有限公司；开户银行：建设银行澄海支行；银行账户：44001650101050418491）。</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中国采购与招标(www.chinabidding.com.cn)，中国财经报（www.cfen.com.cn），广东恒胜建设监理有限公司网(www.gdhsjl.com)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中国采购与招标(www.chinabidding.com.cn)，中国财经报（www.cfen.com.cn），广东恒胜建设监理有限公司网(www.gdhsjl.com)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吴女士</w:t>
      </w:r>
    </w:p>
    <w:p>
      <w:pPr>
        <w:pStyle w:val="null3"/>
        <w:ind w:firstLine="480"/>
      </w:pPr>
      <w:r>
        <w:rPr/>
        <w:t>电话：</w:t>
      </w:r>
      <w:r>
        <w:rPr/>
        <w:t>0754-85861273</w:t>
      </w:r>
    </w:p>
    <w:p>
      <w:pPr>
        <w:pStyle w:val="null3"/>
        <w:ind w:firstLine="480"/>
      </w:pPr>
      <w:r>
        <w:rPr/>
        <w:t>传真：</w:t>
      </w:r>
      <w:r>
        <w:rPr/>
        <w:t>0754-85874173</w:t>
      </w:r>
    </w:p>
    <w:p>
      <w:pPr>
        <w:pStyle w:val="null3"/>
        <w:ind w:firstLine="480"/>
      </w:pPr>
      <w:r>
        <w:rPr/>
        <w:t>邮箱：</w:t>
      </w:r>
      <w:r>
        <w:rPr/>
        <w:t>gdhsgs@126.com</w:t>
      </w:r>
    </w:p>
    <w:p>
      <w:pPr>
        <w:pStyle w:val="null3"/>
        <w:ind w:firstLine="480"/>
      </w:pPr>
      <w:r>
        <w:rPr/>
        <w:t>地址：</w:t>
      </w:r>
      <w:r>
        <w:rPr/>
        <w:t>汕头市澄海区国道324线西侧协和大厦北梯二楼201号</w:t>
      </w:r>
    </w:p>
    <w:p>
      <w:pPr>
        <w:pStyle w:val="null3"/>
        <w:ind w:firstLine="480"/>
      </w:pPr>
      <w:r>
        <w:rPr/>
        <w:t>邮编：</w:t>
      </w:r>
      <w:r>
        <w:rPr/>
        <w:t>515800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政府采购监督管理机构名称：汕头市澄海区财政局政府采购监管股</w:t>
      </w:r>
    </w:p>
    <w:p>
      <w:pPr>
        <w:pStyle w:val="null3"/>
      </w:pPr>
      <w:r>
        <w:rPr/>
        <w:t>地 址：汕头市澄海区德政路财政局4楼政府采购管理办公室</w:t>
      </w:r>
    </w:p>
    <w:p>
      <w:pPr>
        <w:pStyle w:val="null3"/>
      </w:pPr>
      <w:r>
        <w:rPr/>
        <w:t>电 话：0754-85836482</w:t>
      </w:r>
    </w:p>
    <w:p>
      <w:pPr>
        <w:pStyle w:val="null3"/>
      </w:pPr>
      <w:r>
        <w:rPr/>
        <w:t>邮 编：515800</w:t>
      </w:r>
    </w:p>
    <w:p>
      <w:pPr>
        <w:pStyle w:val="null3"/>
      </w:pPr>
      <w:r>
        <w:rPr/>
        <w:t>传 真：0754-85836482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汕头市澄海区莱芜管委环卫保洁市场化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广东恒胜建设监理有限公司</w:t>
      </w:r>
      <w:r>
        <w:rPr/>
        <w:t>统一对外发布。</w:t>
      </w:r>
    </w:p>
    <w:p>
      <w:pPr>
        <w:pStyle w:val="null3"/>
        <w:ind w:firstLine="480"/>
      </w:pPr>
      <w:r>
        <w:rPr/>
        <w:t>（2）对</w:t>
      </w:r>
      <w:r>
        <w:rPr/>
        <w:t>广东恒胜建设监理有限公司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采购包1（汕头市澄海区莱芜管委环卫保洁市场化服务项目）：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采购包1（汕头市澄海区莱芜管委环卫保洁市场化服务项目）：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供应商承诺依法缴纳税收和社会保障资金。（格式详见附件：汕头市政府采购供应商信用承诺函）。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供应商承诺具有良好的商业信誉和健全的财务会计制度。（格式详见附件：汕头市政府采购供应商信用承诺函）。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是否接受联合体</w:t>
            </w:r>
          </w:p>
        </w:tc>
        <w:tc>
          <w:tcPr>
            <w:tcW w:type="dxa" w:w="4238"/>
          </w:tcPr>
          <w:p>
            <w:pPr>
              <w:pStyle w:val="null3"/>
            </w:pPr>
            <w:r>
              <w:rPr/>
              <w:t>本采购包不接受联合体磋商。</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参与的供应商为符合政策要求的中小企业。</w:t>
            </w:r>
          </w:p>
        </w:tc>
      </w:tr>
    </w:tbl>
    <w:p>
      <w:pPr>
        <w:pStyle w:val="null3"/>
        <w:ind w:firstLine="480"/>
      </w:pPr>
      <w:r>
        <w:rPr/>
        <w:t>表二符合性审查表：</w:t>
      </w:r>
    </w:p>
    <w:p>
      <w:pPr>
        <w:pStyle w:val="null3"/>
      </w:pPr>
      <w:r>
        <w:rPr/>
        <w:t>采购包1（汕头市澄海区莱芜管委环卫保洁市场化服务项目）：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投标报价在本项目报价范围内。</w:t>
            </w:r>
          </w:p>
        </w:tc>
      </w:tr>
      <w:tr>
        <w:tc>
          <w:tcPr>
            <w:tcW w:type="dxa" w:w="890"/>
          </w:tcPr>
          <w:p>
            <w:pPr>
              <w:pStyle w:val="null3"/>
            </w:pPr>
            <w:r>
              <w:rPr/>
              <w:t>2</w:t>
            </w:r>
          </w:p>
        </w:tc>
        <w:tc>
          <w:tcPr>
            <w:tcW w:type="dxa" w:w="3178"/>
          </w:tcPr>
          <w:p>
            <w:pPr>
              <w:pStyle w:val="null3"/>
            </w:pPr>
            <w:r>
              <w:rPr/>
              <w:t>盖章</w:t>
            </w:r>
          </w:p>
        </w:tc>
        <w:tc>
          <w:tcPr>
            <w:tcW w:type="dxa" w:w="4238"/>
          </w:tcPr>
          <w:p>
            <w:pPr>
              <w:pStyle w:val="null3"/>
            </w:pPr>
            <w:r>
              <w:rPr/>
              <w:t>磋商文件明示盖公章处有加盖公章。</w:t>
            </w:r>
          </w:p>
        </w:tc>
      </w:tr>
      <w:tr>
        <w:tc>
          <w:tcPr>
            <w:tcW w:type="dxa" w:w="890"/>
          </w:tcPr>
          <w:p>
            <w:pPr>
              <w:pStyle w:val="null3"/>
            </w:pPr>
            <w:r>
              <w:rPr/>
              <w:t>3</w:t>
            </w:r>
          </w:p>
        </w:tc>
        <w:tc>
          <w:tcPr>
            <w:tcW w:type="dxa" w:w="3178"/>
          </w:tcPr>
          <w:p>
            <w:pPr>
              <w:pStyle w:val="null3"/>
            </w:pPr>
            <w:r>
              <w:rPr/>
              <w:t>签字</w:t>
            </w:r>
          </w:p>
        </w:tc>
        <w:tc>
          <w:tcPr>
            <w:tcW w:type="dxa" w:w="4238"/>
          </w:tcPr>
          <w:p>
            <w:pPr>
              <w:pStyle w:val="null3"/>
            </w:pPr>
            <w:r>
              <w:rPr/>
              <w:t>磋商文件明示需签字处有法定代表人或授权代表签字的。</w:t>
            </w:r>
          </w:p>
        </w:tc>
      </w:tr>
      <w:tr>
        <w:tc>
          <w:tcPr>
            <w:tcW w:type="dxa" w:w="890"/>
          </w:tcPr>
          <w:p>
            <w:pPr>
              <w:pStyle w:val="null3"/>
            </w:pPr>
            <w:r>
              <w:rPr/>
              <w:t>4</w:t>
            </w:r>
          </w:p>
        </w:tc>
        <w:tc>
          <w:tcPr>
            <w:tcW w:type="dxa" w:w="3178"/>
          </w:tcPr>
          <w:p>
            <w:pPr>
              <w:pStyle w:val="null3"/>
            </w:pPr>
            <w:r>
              <w:rPr/>
              <w:t>有效期</w:t>
            </w:r>
          </w:p>
        </w:tc>
        <w:tc>
          <w:tcPr>
            <w:tcW w:type="dxa" w:w="4238"/>
          </w:tcPr>
          <w:p>
            <w:pPr>
              <w:pStyle w:val="null3"/>
            </w:pPr>
            <w:r>
              <w:rPr/>
              <w:t>报价有效期满足磋商文件要求。</w:t>
            </w:r>
          </w:p>
        </w:tc>
      </w:tr>
      <w:tr>
        <w:tc>
          <w:tcPr>
            <w:tcW w:type="dxa" w:w="890"/>
          </w:tcPr>
          <w:p>
            <w:pPr>
              <w:pStyle w:val="null3"/>
            </w:pPr>
            <w:r>
              <w:rPr/>
              <w:t>5</w:t>
            </w:r>
          </w:p>
        </w:tc>
        <w:tc>
          <w:tcPr>
            <w:tcW w:type="dxa" w:w="3178"/>
          </w:tcPr>
          <w:p>
            <w:pPr>
              <w:pStyle w:val="null3"/>
            </w:pPr>
            <w:r>
              <w:rPr/>
              <w:t>响应文件编制</w:t>
            </w:r>
          </w:p>
        </w:tc>
        <w:tc>
          <w:tcPr>
            <w:tcW w:type="dxa" w:w="4238"/>
          </w:tcPr>
          <w:p>
            <w:pPr>
              <w:pStyle w:val="null3"/>
            </w:pPr>
            <w:r>
              <w:rPr/>
              <w:t>响应文件能按磋商文件的要求编制。</w:t>
            </w:r>
          </w:p>
        </w:tc>
      </w:tr>
      <w:tr>
        <w:tc>
          <w:tcPr>
            <w:tcW w:type="dxa" w:w="890"/>
          </w:tcPr>
          <w:p>
            <w:pPr>
              <w:pStyle w:val="null3"/>
            </w:pPr>
            <w:r>
              <w:rPr/>
              <w:t>6</w:t>
            </w:r>
          </w:p>
        </w:tc>
        <w:tc>
          <w:tcPr>
            <w:tcW w:type="dxa" w:w="3178"/>
          </w:tcPr>
          <w:p>
            <w:pPr>
              <w:pStyle w:val="null3"/>
            </w:pPr>
            <w:r>
              <w:rPr/>
              <w:t>其他条款</w:t>
            </w:r>
          </w:p>
        </w:tc>
        <w:tc>
          <w:tcPr>
            <w:tcW w:type="dxa" w:w="4238"/>
          </w:tcPr>
          <w:p>
            <w:pPr>
              <w:pStyle w:val="null3"/>
            </w:pPr>
            <w:r>
              <w:rPr/>
              <w:t>符合磋商文件中规定的其它条款。</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采购包1(汕头市澄海区莱芜管委环卫保洁市场化服务项目):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日常保洁服务管理方案 (5.0分)</w:t>
            </w:r>
            <w:r>
              <w:rPr/>
              <w:t>，（等次分值选择：</w:t>
            </w:r>
            <w:r>
              <w:rPr/>
              <w:t>0.0;</w:t>
            </w:r>
            <w:r>
              <w:rPr/>
              <w:t>1.0;</w:t>
            </w:r>
            <w:r>
              <w:rPr/>
              <w:t>3.0;</w:t>
            </w:r>
            <w:r>
              <w:rPr/>
              <w:t>5.0;</w:t>
            </w:r>
            <w:r>
              <w:rPr/>
              <w:t>）</w:t>
            </w:r>
          </w:p>
        </w:tc>
        <w:tc>
          <w:tcPr>
            <w:tcW w:type="dxa" w:w="5076"/>
          </w:tcPr>
          <w:p>
            <w:pPr>
              <w:pStyle w:val="null3"/>
              <w:jc w:val="left"/>
            </w:pPr>
            <w:r>
              <w:rPr/>
              <w:t>1.日常保洁服务管理方案具体、可行、全面的得5分； 2.日常保洁服务管理方案较具体、较可行、较全面的得3分； 3.日常保洁服务管理方案一般的得1分； 4.没有提供不得分。</w:t>
            </w:r>
          </w:p>
        </w:tc>
      </w:tr>
      <w:tr>
        <w:tc>
          <w:tcPr>
            <w:tcW w:type="dxa" w:w="922"/>
            <w:gridSpan w:val="2"/>
            <w:vMerge/>
          </w:tcPr>
          <w:p/>
        </w:tc>
        <w:tc>
          <w:tcPr>
            <w:tcW w:type="dxa" w:w="2307"/>
          </w:tcPr>
          <w:p>
            <w:pPr>
              <w:pStyle w:val="null3"/>
              <w:jc w:val="left"/>
            </w:pPr>
            <w:r>
              <w:rPr/>
              <w:t>服务流程 (5.0分)</w:t>
            </w:r>
            <w:r>
              <w:rPr/>
              <w:t>，（等次分值选择：</w:t>
            </w:r>
            <w:r>
              <w:rPr/>
              <w:t>0.0;</w:t>
            </w:r>
            <w:r>
              <w:rPr/>
              <w:t>1.0;</w:t>
            </w:r>
            <w:r>
              <w:rPr/>
              <w:t>3.0;</w:t>
            </w:r>
            <w:r>
              <w:rPr/>
              <w:t>5.0;</w:t>
            </w:r>
            <w:r>
              <w:rPr/>
              <w:t>）</w:t>
            </w:r>
          </w:p>
        </w:tc>
        <w:tc>
          <w:tcPr>
            <w:tcW w:type="dxa" w:w="5076"/>
          </w:tcPr>
          <w:p>
            <w:pPr>
              <w:pStyle w:val="null3"/>
              <w:jc w:val="left"/>
            </w:pPr>
            <w:r>
              <w:rPr/>
              <w:t>1.服务实施流程科学、合理、满足用户需求的，得5分； 2.服务实施流程科学、较合理、基本能满足用户需求的，得3分； 3.服务实施流程科学、合理性一般、基本可以满足用户需求的，得1分； 4.没有提供不得分。</w:t>
            </w:r>
          </w:p>
        </w:tc>
      </w:tr>
      <w:tr>
        <w:tc>
          <w:tcPr>
            <w:tcW w:type="dxa" w:w="922"/>
            <w:gridSpan w:val="2"/>
            <w:vMerge/>
          </w:tcPr>
          <w:p/>
        </w:tc>
        <w:tc>
          <w:tcPr>
            <w:tcW w:type="dxa" w:w="2307"/>
          </w:tcPr>
          <w:p>
            <w:pPr>
              <w:pStyle w:val="null3"/>
              <w:jc w:val="left"/>
            </w:pPr>
            <w:r>
              <w:rPr/>
              <w:t>对项目总体情况的熟悉程度 (5.0分)</w:t>
            </w:r>
            <w:r>
              <w:rPr/>
              <w:t>，（等次分值选择：</w:t>
            </w:r>
            <w:r>
              <w:rPr/>
              <w:t>0.0;</w:t>
            </w:r>
            <w:r>
              <w:rPr/>
              <w:t>1.0;</w:t>
            </w:r>
            <w:r>
              <w:rPr/>
              <w:t>3.0;</w:t>
            </w:r>
            <w:r>
              <w:rPr/>
              <w:t>5.0;</w:t>
            </w:r>
            <w:r>
              <w:rPr/>
              <w:t>）</w:t>
            </w:r>
          </w:p>
        </w:tc>
        <w:tc>
          <w:tcPr>
            <w:tcW w:type="dxa" w:w="5076"/>
          </w:tcPr>
          <w:p>
            <w:pPr>
              <w:pStyle w:val="null3"/>
              <w:jc w:val="left"/>
            </w:pPr>
            <w:r>
              <w:rPr/>
              <w:t>1.根据投标供应商对采购需求的理解和把握以及对服务区域的熟悉程度进行评审，对采购需求及服务区域了解全面，思路清晰，贴近实际情况可以据此制定具体的实施方案，得5分； 2.对采购需求及服务区域基本了解，实用性一般，得3分； 3.对采购需求及服务区域不了解，实用性差，得1分； 4.没有提供不得分。</w:t>
            </w:r>
          </w:p>
        </w:tc>
      </w:tr>
      <w:tr>
        <w:tc>
          <w:tcPr>
            <w:tcW w:type="dxa" w:w="922"/>
            <w:gridSpan w:val="2"/>
            <w:vMerge/>
          </w:tcPr>
          <w:p/>
        </w:tc>
        <w:tc>
          <w:tcPr>
            <w:tcW w:type="dxa" w:w="2307"/>
          </w:tcPr>
          <w:p>
            <w:pPr>
              <w:pStyle w:val="null3"/>
              <w:jc w:val="left"/>
            </w:pPr>
            <w:r>
              <w:rPr/>
              <w:t>人力资源配置及时间安排 (5.0分)</w:t>
            </w:r>
            <w:r>
              <w:rPr/>
              <w:t>，（等次分值选择：</w:t>
            </w:r>
            <w:r>
              <w:rPr/>
              <w:t>0.0;</w:t>
            </w:r>
            <w:r>
              <w:rPr/>
              <w:t>1.0;</w:t>
            </w:r>
            <w:r>
              <w:rPr/>
              <w:t>3.0;</w:t>
            </w:r>
            <w:r>
              <w:rPr/>
              <w:t>5.0;</w:t>
            </w:r>
            <w:r>
              <w:rPr/>
              <w:t>）</w:t>
            </w:r>
          </w:p>
        </w:tc>
        <w:tc>
          <w:tcPr>
            <w:tcW w:type="dxa" w:w="5076"/>
          </w:tcPr>
          <w:p>
            <w:pPr>
              <w:pStyle w:val="null3"/>
              <w:jc w:val="left"/>
            </w:pPr>
            <w:r>
              <w:rPr/>
              <w:t>1.具有详细、可行、合理的人力资源配置和时间安排的得5分； 2.具有较详细、基本可行、合理的人力资源配置和时间安排的得3分； 3.具有较详细、一般可行的人力资源配置和时间安排的得1分； 4.无提供不得分。 注：配备人员须持有相符准驾车型的驾驶证，并要有3年以上同类车型驾驶经验复印件加盖公章。</w:t>
            </w:r>
          </w:p>
        </w:tc>
      </w:tr>
      <w:tr>
        <w:tc>
          <w:tcPr>
            <w:tcW w:type="dxa" w:w="922"/>
            <w:gridSpan w:val="2"/>
            <w:vMerge/>
          </w:tcPr>
          <w:p/>
        </w:tc>
        <w:tc>
          <w:tcPr>
            <w:tcW w:type="dxa" w:w="2307"/>
          </w:tcPr>
          <w:p>
            <w:pPr>
              <w:pStyle w:val="null3"/>
              <w:jc w:val="left"/>
            </w:pPr>
            <w:r>
              <w:rPr/>
              <w:t>工作制度及细则 (3.0分)</w:t>
            </w:r>
            <w:r>
              <w:rPr/>
              <w:t>，（等次分值选择：</w:t>
            </w:r>
            <w:r>
              <w:rPr/>
              <w:t>0.0;</w:t>
            </w:r>
            <w:r>
              <w:rPr/>
              <w:t>1.0;</w:t>
            </w:r>
            <w:r>
              <w:rPr/>
              <w:t>2.0;</w:t>
            </w:r>
            <w:r>
              <w:rPr/>
              <w:t>3.0;</w:t>
            </w:r>
            <w:r>
              <w:rPr/>
              <w:t>）</w:t>
            </w:r>
          </w:p>
        </w:tc>
        <w:tc>
          <w:tcPr>
            <w:tcW w:type="dxa" w:w="5076"/>
          </w:tcPr>
          <w:p>
            <w:pPr>
              <w:pStyle w:val="null3"/>
              <w:jc w:val="left"/>
            </w:pPr>
            <w:r>
              <w:rPr/>
              <w:t>1.工作制度及细则完善、合理的得3分； 2.工作制度及细则较完善、基本合理的得2分； 3.工作制度及细则不完善、不具体的得1分； 4.无提供不得分。</w:t>
            </w:r>
          </w:p>
        </w:tc>
      </w:tr>
      <w:tr>
        <w:tc>
          <w:tcPr>
            <w:tcW w:type="dxa" w:w="922"/>
            <w:gridSpan w:val="2"/>
            <w:vMerge/>
          </w:tcPr>
          <w:p/>
        </w:tc>
        <w:tc>
          <w:tcPr>
            <w:tcW w:type="dxa" w:w="2307"/>
          </w:tcPr>
          <w:p>
            <w:pPr>
              <w:pStyle w:val="null3"/>
              <w:jc w:val="left"/>
            </w:pPr>
            <w:r>
              <w:rPr/>
              <w:t>车辆维护、保养和维修方案 (5.0分)</w:t>
            </w:r>
            <w:r>
              <w:rPr/>
              <w:t>，（等次分值选择：</w:t>
            </w:r>
            <w:r>
              <w:rPr/>
              <w:t>0.0;</w:t>
            </w:r>
            <w:r>
              <w:rPr/>
              <w:t>1.0;</w:t>
            </w:r>
            <w:r>
              <w:rPr/>
              <w:t>3.0;</w:t>
            </w:r>
            <w:r>
              <w:rPr/>
              <w:t>5.0;</w:t>
            </w:r>
            <w:r>
              <w:rPr/>
              <w:t>）</w:t>
            </w:r>
          </w:p>
        </w:tc>
        <w:tc>
          <w:tcPr>
            <w:tcW w:type="dxa" w:w="5076"/>
          </w:tcPr>
          <w:p>
            <w:pPr>
              <w:pStyle w:val="null3"/>
              <w:jc w:val="left"/>
            </w:pPr>
            <w:r>
              <w:rPr/>
              <w:t>1.车辆维护、保养和维修方案方案完善、合理的得5分； 2.车辆维护、保养和维修方案方案较完善、基本合理的得3分； 3.车辆维护、保养和维修方案方案不完善、不合理的得1分； 4.无提供不得分。</w:t>
            </w:r>
          </w:p>
        </w:tc>
      </w:tr>
      <w:tr>
        <w:tc>
          <w:tcPr>
            <w:tcW w:type="dxa" w:w="922"/>
            <w:gridSpan w:val="2"/>
            <w:vMerge/>
          </w:tcPr>
          <w:p/>
        </w:tc>
        <w:tc>
          <w:tcPr>
            <w:tcW w:type="dxa" w:w="2307"/>
          </w:tcPr>
          <w:p>
            <w:pPr>
              <w:pStyle w:val="null3"/>
              <w:jc w:val="left"/>
            </w:pPr>
            <w:r>
              <w:rPr/>
              <w:t>人员培训方案 (2.0分)</w:t>
            </w:r>
            <w:r>
              <w:rPr/>
              <w:t>，（等次分值选择：</w:t>
            </w:r>
            <w:r>
              <w:rPr/>
              <w:t>0.0;</w:t>
            </w:r>
            <w:r>
              <w:rPr/>
              <w:t>0.5;</w:t>
            </w:r>
            <w:r>
              <w:rPr/>
              <w:t>1.0;</w:t>
            </w:r>
            <w:r>
              <w:rPr/>
              <w:t>2.0;</w:t>
            </w:r>
            <w:r>
              <w:rPr/>
              <w:t>）</w:t>
            </w:r>
          </w:p>
        </w:tc>
        <w:tc>
          <w:tcPr>
            <w:tcW w:type="dxa" w:w="5076"/>
          </w:tcPr>
          <w:p>
            <w:pPr>
              <w:pStyle w:val="null3"/>
              <w:jc w:val="left"/>
            </w:pPr>
            <w:r>
              <w:rPr/>
              <w:t>1.培训计划切实可行、培训目标明确具体、培训方式灵活多样，具有档案资料建立与管理方案、人员管理方案（录用与考核、淘汰机制、协调关系、服务意识、量化管理及标准运作等）的，得2分； 2.培训计划切实基本可行、培训目标基本明确具体、 培训方式灵活多样，具有档案资料建立与管理方案、人员管理方案（录用与考核、淘汰机制、协调关系、服务意识、量化管理及标准运作等）的，得1分； 3.培训计划一般可行、培训目标一般、培训方式单一，具有档案资料建立与管理方案、人员管理方案（录用与考核、淘汰机制、协调关系、服务意识、量化管理及标准运作等）的，得0.5分。 4.无提供不得分。</w:t>
            </w:r>
          </w:p>
        </w:tc>
      </w:tr>
      <w:tr>
        <w:tc>
          <w:tcPr>
            <w:tcW w:type="dxa" w:w="922"/>
            <w:gridSpan w:val="2"/>
            <w:vMerge/>
          </w:tcPr>
          <w:p/>
        </w:tc>
        <w:tc>
          <w:tcPr>
            <w:tcW w:type="dxa" w:w="2307"/>
          </w:tcPr>
          <w:p>
            <w:pPr>
              <w:pStyle w:val="null3"/>
              <w:jc w:val="left"/>
            </w:pPr>
            <w:r>
              <w:rPr/>
              <w:t>针对重大检查、重大节假日、自然灾害、上级政府或主管部门的检查评比计划措施方案 (5.0分)</w:t>
            </w:r>
            <w:r>
              <w:rPr/>
              <w:t>，（等次分值选择：</w:t>
            </w:r>
            <w:r>
              <w:rPr/>
              <w:t>0.0;</w:t>
            </w:r>
            <w:r>
              <w:rPr/>
              <w:t>1.0;</w:t>
            </w:r>
            <w:r>
              <w:rPr/>
              <w:t>3.0;</w:t>
            </w:r>
            <w:r>
              <w:rPr/>
              <w:t>5.0;</w:t>
            </w:r>
            <w:r>
              <w:rPr/>
              <w:t>）</w:t>
            </w:r>
          </w:p>
        </w:tc>
        <w:tc>
          <w:tcPr>
            <w:tcW w:type="dxa" w:w="5076"/>
          </w:tcPr>
          <w:p>
            <w:pPr>
              <w:pStyle w:val="null3"/>
              <w:jc w:val="left"/>
            </w:pPr>
            <w:r>
              <w:rPr/>
              <w:t>1.针对重大检查、重大节假日、自然灾害、上级政府或主管部门的检查评比的计划措施方案具体、可行的，得5分； 2.针对重大检查、重大节假日、自然灾害、上级政府或主管部门的检查评比的计划措施方案较具体、基本可行的，得3分； 3.针对重大检查、重大节假日、自然灾害、上级政府或主管部门的检查评比的计划措施方案一般、可行性较差的，得1分； 4.无提供不得分。</w:t>
            </w:r>
          </w:p>
        </w:tc>
      </w:tr>
      <w:tr>
        <w:tc>
          <w:tcPr>
            <w:tcW w:type="dxa" w:w="922"/>
            <w:gridSpan w:val="2"/>
            <w:vMerge/>
          </w:tcPr>
          <w:p/>
        </w:tc>
        <w:tc>
          <w:tcPr>
            <w:tcW w:type="dxa" w:w="2307"/>
          </w:tcPr>
          <w:p>
            <w:pPr>
              <w:pStyle w:val="null3"/>
              <w:jc w:val="left"/>
            </w:pPr>
            <w:r>
              <w:rPr/>
              <w:t>应急管理能力、针对该项目的特色服务及达标承诺 (5.0分)</w:t>
            </w:r>
            <w:r>
              <w:rPr/>
              <w:t>，（等次分值选择：</w:t>
            </w:r>
            <w:r>
              <w:rPr/>
              <w:t>0.0;</w:t>
            </w:r>
            <w:r>
              <w:rPr/>
              <w:t>1.0;</w:t>
            </w:r>
            <w:r>
              <w:rPr/>
              <w:t>3.0;</w:t>
            </w:r>
            <w:r>
              <w:rPr/>
              <w:t>5.0;</w:t>
            </w:r>
            <w:r>
              <w:rPr/>
              <w:t>）</w:t>
            </w:r>
          </w:p>
        </w:tc>
        <w:tc>
          <w:tcPr>
            <w:tcW w:type="dxa" w:w="5076"/>
          </w:tcPr>
          <w:p>
            <w:pPr>
              <w:pStyle w:val="null3"/>
              <w:jc w:val="left"/>
            </w:pPr>
            <w:r>
              <w:rPr/>
              <w:t>1.具有切实、可行的应急管理方案和特色服务措施、达标承诺满足项目需求的，得5分； 2.具有基本可行的应急管理方案和特色服务措施、达标承诺基本满足项目需求的，得3分； 3.具有可行性一般的应急管理方案和特色服务措施、达标承诺基本满足项目需求的，得1分； 4.无提供不得分。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管理人员配备情况 (10.0分)</w:t>
            </w:r>
          </w:p>
        </w:tc>
        <w:tc>
          <w:tcPr>
            <w:tcW w:type="dxa" w:w="5076"/>
          </w:tcPr>
          <w:p>
            <w:pPr>
              <w:pStyle w:val="null3"/>
              <w:jc w:val="left"/>
            </w:pPr>
            <w:r>
              <w:rPr/>
              <w:t>1.拟派项目经理具有城市环卫管理师（高级）资格，得5分；中级得3分；初级得1分。 2.拟派现场负责人具有城乡环卫工程师（高级）资格，得5分；中级得3分；初级得1分。 注：需提供人员资格证书及递交响应文件截止时间前半年内任意月份的社保证明复印件或扫描件加盖公章。</w:t>
            </w:r>
          </w:p>
        </w:tc>
      </w:tr>
      <w:tr>
        <w:tc>
          <w:tcPr>
            <w:tcW w:type="dxa" w:w="922"/>
            <w:gridSpan w:val="2"/>
            <w:vMerge/>
          </w:tcPr>
          <w:p/>
        </w:tc>
        <w:tc>
          <w:tcPr>
            <w:tcW w:type="dxa" w:w="2307"/>
          </w:tcPr>
          <w:p>
            <w:pPr>
              <w:pStyle w:val="null3"/>
              <w:jc w:val="left"/>
            </w:pPr>
            <w:r>
              <w:rPr/>
              <w:t>同类项目业绩 (9.0分)</w:t>
            </w:r>
          </w:p>
        </w:tc>
        <w:tc>
          <w:tcPr>
            <w:tcW w:type="dxa" w:w="5076"/>
          </w:tcPr>
          <w:p>
            <w:pPr>
              <w:pStyle w:val="null3"/>
              <w:jc w:val="left"/>
            </w:pPr>
            <w:r>
              <w:rPr/>
              <w:t>2022年1月1日至今供应商承接过同类保洁项目（至少包括道路保洁），每个得3分，最高得9分。 注：需提供合同复印件或扫描件加盖公章。</w:t>
            </w:r>
          </w:p>
        </w:tc>
      </w:tr>
      <w:tr>
        <w:tc>
          <w:tcPr>
            <w:tcW w:type="dxa" w:w="922"/>
            <w:gridSpan w:val="2"/>
            <w:vMerge/>
          </w:tcPr>
          <w:p/>
        </w:tc>
        <w:tc>
          <w:tcPr>
            <w:tcW w:type="dxa" w:w="2307"/>
          </w:tcPr>
          <w:p>
            <w:pPr>
              <w:pStyle w:val="null3"/>
              <w:jc w:val="left"/>
            </w:pPr>
            <w:r>
              <w:rPr/>
              <w:t>客户评价 (6.0分)</w:t>
            </w:r>
          </w:p>
        </w:tc>
        <w:tc>
          <w:tcPr>
            <w:tcW w:type="dxa" w:w="5076"/>
          </w:tcPr>
          <w:p>
            <w:pPr>
              <w:pStyle w:val="null3"/>
              <w:jc w:val="left"/>
            </w:pPr>
            <w:r>
              <w:rPr/>
              <w:t>2022年1月1日至今获得过同类保洁项目（好评，年度综合得分90分以上或优秀）情况， 获得一次得2分，最多得6分。 注：需提供加盖业主单位公章的评价意见复印件或扫描件加盖公章。</w:t>
            </w:r>
          </w:p>
        </w:tc>
      </w:tr>
      <w:tr>
        <w:tc>
          <w:tcPr>
            <w:tcW w:type="dxa" w:w="922"/>
            <w:gridSpan w:val="2"/>
            <w:vMerge/>
          </w:tcPr>
          <w:p/>
        </w:tc>
        <w:tc>
          <w:tcPr>
            <w:tcW w:type="dxa" w:w="2307"/>
          </w:tcPr>
          <w:p>
            <w:pPr>
              <w:pStyle w:val="null3"/>
              <w:jc w:val="left"/>
            </w:pPr>
            <w:r>
              <w:rPr/>
              <w:t>供应商参加过区县级或以上环卫考核评比情况 (5.0分)</w:t>
            </w:r>
          </w:p>
        </w:tc>
        <w:tc>
          <w:tcPr>
            <w:tcW w:type="dxa" w:w="5076"/>
          </w:tcPr>
          <w:p>
            <w:pPr>
              <w:pStyle w:val="null3"/>
              <w:jc w:val="left"/>
            </w:pPr>
            <w:r>
              <w:rPr/>
              <w:t>供应商有获得过区县级或以上环卫考核得分排名前三名，排名第一得5分；排名第二得3分，排名第三得1分。 注：需提供考核评分表资料复印件或扫描件加盖公章。</w:t>
            </w:r>
          </w:p>
        </w:tc>
      </w:tr>
      <w:tr>
        <w:tc>
          <w:tcPr>
            <w:tcW w:type="dxa" w:w="922"/>
            <w:gridSpan w:val="2"/>
            <w:vMerge/>
          </w:tcPr>
          <w:p/>
        </w:tc>
        <w:tc>
          <w:tcPr>
            <w:tcW w:type="dxa" w:w="2307"/>
          </w:tcPr>
          <w:p>
            <w:pPr>
              <w:pStyle w:val="null3"/>
              <w:jc w:val="left"/>
            </w:pPr>
            <w:r>
              <w:rPr/>
              <w:t>设备配备情况 (10.0分)</w:t>
            </w:r>
          </w:p>
        </w:tc>
        <w:tc>
          <w:tcPr>
            <w:tcW w:type="dxa" w:w="5076"/>
          </w:tcPr>
          <w:p>
            <w:pPr>
              <w:pStyle w:val="null3"/>
              <w:jc w:val="left"/>
            </w:pPr>
            <w:r>
              <w:rPr/>
              <w:t>设备配备满足或优于磋商文件要求的得10分；每缺少一项或数量不足扣2分，最低得0分。 注：如是自有车辆，行驶证单位名称须与投标供应商名称一致，提供车辆行驶证扫描件或复印件及车辆图片加盖投标供应商公章；如是租赁，行驶证单位名称必须与出租方单位名称一致，提供租赁合同、车辆行驶证、车辆图片等扫描件或复印件加盖投标供应商公章；三轮车（含人力、电动等）和其他保洁工具须提供设备购置发票或购买凭证扫描件或复印件加盖投标供应商公章，设备清单及承诺函（承诺中标后投入设备清单中所述设备内容），未提供或提供不齐全的均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 xml:space="preserve"> </w:t>
      </w:r>
    </w:p>
    <w:p>
      <w:pPr>
        <w:pStyle w:val="null3"/>
        <w:jc w:val="both"/>
      </w:pPr>
      <w:r>
        <w:rPr>
          <w:sz w:val="21"/>
          <w:b/>
        </w:rPr>
        <w:t xml:space="preserve"> </w:t>
      </w:r>
    </w:p>
    <w:p>
      <w:pPr>
        <w:pStyle w:val="null3"/>
        <w:jc w:val="center"/>
      </w:pPr>
      <w:r>
        <w:rPr>
          <w:sz w:val="21"/>
          <w:b/>
        </w:rPr>
        <w:t xml:space="preserve"> </w:t>
      </w:r>
    </w:p>
    <w:p>
      <w:pPr>
        <w:pStyle w:val="null3"/>
        <w:jc w:val="center"/>
      </w:pPr>
      <w:r>
        <w:rPr>
          <w:sz w:val="21"/>
          <w:b/>
        </w:rPr>
        <w:t xml:space="preserve"> </w:t>
      </w:r>
    </w:p>
    <w:p>
      <w:pPr>
        <w:pStyle w:val="null3"/>
        <w:jc w:val="center"/>
      </w:pPr>
      <w:r>
        <w:rPr>
          <w:sz w:val="48"/>
          <w:b/>
        </w:rPr>
        <w:t>汕头市澄海区莱芜管委环卫保洁市场化服务项目</w:t>
      </w:r>
    </w:p>
    <w:p>
      <w:pPr>
        <w:pStyle w:val="null3"/>
        <w:jc w:val="center"/>
      </w:pPr>
      <w:r>
        <w:rPr>
          <w:sz w:val="44"/>
          <w:b/>
        </w:rPr>
        <w:t>合</w:t>
      </w:r>
    </w:p>
    <w:p>
      <w:pPr>
        <w:pStyle w:val="null3"/>
        <w:jc w:val="center"/>
      </w:pPr>
      <w:r>
        <w:rPr>
          <w:sz w:val="44"/>
          <w:b/>
        </w:rPr>
        <w:t>同</w:t>
      </w:r>
    </w:p>
    <w:p>
      <w:pPr>
        <w:pStyle w:val="null3"/>
        <w:jc w:val="center"/>
      </w:pPr>
      <w:r>
        <w:rPr>
          <w:sz w:val="44"/>
          <w:b/>
        </w:rPr>
        <w:t>书</w:t>
      </w:r>
    </w:p>
    <w:p>
      <w:pPr>
        <w:pStyle w:val="null3"/>
        <w:jc w:val="both"/>
      </w:pPr>
      <w:r>
        <w:rPr>
          <w:sz w:val="28"/>
        </w:rPr>
        <w:t>甲方：</w:t>
      </w:r>
      <w:r>
        <w:rPr>
          <w:sz w:val="21"/>
          <w:u w:val="single"/>
        </w:rPr>
        <w:t xml:space="preserve">                             </w:t>
      </w:r>
    </w:p>
    <w:p>
      <w:pPr>
        <w:pStyle w:val="null3"/>
        <w:jc w:val="both"/>
      </w:pPr>
      <w:r>
        <w:rPr>
          <w:sz w:val="28"/>
        </w:rPr>
        <w:t>乙方：</w:t>
      </w:r>
      <w:r>
        <w:rPr>
          <w:sz w:val="21"/>
          <w:u w:val="single"/>
        </w:rPr>
        <w:t xml:space="preserve">                             </w:t>
      </w:r>
    </w:p>
    <w:p>
      <w:pPr>
        <w:pStyle w:val="null3"/>
        <w:ind w:firstLine="1680"/>
        <w:jc w:val="both"/>
      </w:pPr>
      <w:r>
        <w:rPr>
          <w:sz w:val="28"/>
        </w:rPr>
        <w:t>签订时间：</w:t>
      </w:r>
      <w:r>
        <w:rPr>
          <w:sz w:val="21"/>
          <w:u w:val="single"/>
        </w:rPr>
        <w:t xml:space="preserve">                         </w:t>
      </w:r>
    </w:p>
    <w:p>
      <w:pPr>
        <w:pStyle w:val="null3"/>
        <w:jc w:val="left"/>
      </w:pPr>
      <w:r>
        <w:rPr>
          <w:sz w:val="24"/>
        </w:rPr>
        <w:t>甲方：</w:t>
      </w:r>
    </w:p>
    <w:p>
      <w:pPr>
        <w:pStyle w:val="null3"/>
      </w:pPr>
      <w:r>
        <w:rPr/>
        <w:t xml:space="preserve"> </w:t>
      </w:r>
    </w:p>
    <w:p>
      <w:pPr>
        <w:pStyle w:val="null3"/>
        <w:jc w:val="both"/>
      </w:pPr>
      <w:r>
        <w:rPr>
          <w:sz w:val="24"/>
        </w:rPr>
        <w:t>电话：</w:t>
      </w:r>
    </w:p>
    <w:p>
      <w:pPr>
        <w:pStyle w:val="null3"/>
        <w:jc w:val="left"/>
      </w:pPr>
      <w:r>
        <w:rPr>
          <w:sz w:val="24"/>
        </w:rPr>
        <w:t>传真：</w:t>
      </w:r>
    </w:p>
    <w:p>
      <w:pPr>
        <w:pStyle w:val="null3"/>
        <w:jc w:val="left"/>
      </w:pPr>
      <w:r>
        <w:rPr>
          <w:sz w:val="24"/>
        </w:rPr>
        <w:t>地址：</w:t>
      </w:r>
    </w:p>
    <w:p>
      <w:pPr>
        <w:pStyle w:val="null3"/>
        <w:jc w:val="left"/>
      </w:pPr>
      <w:r>
        <w:rPr>
          <w:sz w:val="24"/>
        </w:rPr>
        <w:t>乙方：</w:t>
      </w:r>
    </w:p>
    <w:p>
      <w:pPr>
        <w:pStyle w:val="null3"/>
        <w:jc w:val="left"/>
      </w:pPr>
      <w:r>
        <w:rPr>
          <w:sz w:val="24"/>
        </w:rPr>
        <w:t>电话：</w:t>
      </w:r>
    </w:p>
    <w:p>
      <w:pPr>
        <w:pStyle w:val="null3"/>
        <w:jc w:val="left"/>
      </w:pPr>
      <w:r>
        <w:rPr>
          <w:sz w:val="24"/>
        </w:rPr>
        <w:t>传真：</w:t>
      </w:r>
    </w:p>
    <w:p>
      <w:pPr>
        <w:pStyle w:val="null3"/>
        <w:jc w:val="left"/>
      </w:pPr>
      <w:r>
        <w:rPr>
          <w:sz w:val="24"/>
        </w:rPr>
        <w:t>地址：</w:t>
      </w:r>
    </w:p>
    <w:p>
      <w:pPr>
        <w:pStyle w:val="null3"/>
        <w:ind w:firstLine="480"/>
        <w:jc w:val="left"/>
      </w:pPr>
      <w:r>
        <w:rPr>
          <w:sz w:val="24"/>
        </w:rPr>
        <w:t>根据</w:t>
      </w:r>
      <w:r>
        <w:rPr>
          <w:sz w:val="24"/>
          <w:u w:val="single"/>
        </w:rPr>
        <w:t>汕头市澄海区莱芜管委环卫保洁市场化服务项目</w:t>
      </w:r>
      <w:r>
        <w:rPr>
          <w:sz w:val="24"/>
        </w:rPr>
        <w:t>竞争性磋商的采购结果，确定乙方为</w:t>
      </w:r>
      <w:r>
        <w:rPr>
          <w:sz w:val="24"/>
          <w:u w:val="single"/>
        </w:rPr>
        <w:t>汕头市澄海区莱芜管委环卫保洁市场化服务项目</w:t>
      </w:r>
      <w:r>
        <w:rPr>
          <w:sz w:val="24"/>
        </w:rPr>
        <w:t>的成交供应商。按照《中华人民共和国政府采购法》、《中华人民共和国民法典》本项目磋商文件的要求、响应文件承诺和采购结果，本着平等互利和诚实信用的原则，经双方协商，一致同意签订本合同如下。</w:t>
      </w:r>
    </w:p>
    <w:p>
      <w:pPr>
        <w:pStyle w:val="null3"/>
        <w:ind w:firstLine="480"/>
        <w:jc w:val="both"/>
      </w:pPr>
      <w:r>
        <w:rPr>
          <w:sz w:val="24"/>
        </w:rPr>
        <w:t>一、本合同服务类型及范围：</w:t>
      </w:r>
      <w:r>
        <w:rPr>
          <w:sz w:val="24"/>
        </w:rPr>
        <w:t>道路清扫保洁（含路肩、公共停车场、绿化带和牛皮癣清理）、废弃物（包含建筑垃圾）、片区道路两侧路缘杂草定期整理、树枝落叶、垃圾收集转运等作业服务，所有生活垃圾由成交供应商运输至附近垃圾压缩站。驻点或巡回对厕所及其周边环境进行清扫、冲洗、消毒，保养清洁并管理室内各种设施。莱芜湾及东屿岛海滩保洁及垃圾转运</w:t>
      </w:r>
      <w:r>
        <w:rPr>
          <w:sz w:val="24"/>
        </w:rPr>
        <w:t>。</w:t>
      </w:r>
    </w:p>
    <w:p>
      <w:pPr>
        <w:pStyle w:val="null3"/>
        <w:ind w:firstLine="480"/>
        <w:jc w:val="left"/>
      </w:pPr>
      <w:r>
        <w:rPr>
          <w:sz w:val="24"/>
          <w:b/>
        </w:rPr>
        <w:t>（</w:t>
      </w:r>
      <w:r>
        <w:rPr>
          <w:sz w:val="24"/>
          <w:b/>
        </w:rPr>
        <w:t>1</w:t>
      </w:r>
      <w:r>
        <w:rPr>
          <w:sz w:val="24"/>
          <w:b/>
        </w:rPr>
        <w:t>）道路保洁</w:t>
      </w:r>
    </w:p>
    <w:tbl>
      <w:tblPr>
        <w:tblW w:w="0" w:type="auto"/>
        <w:tblBorders>
          <w:top w:val="none" w:color="000000" w:sz="4"/>
          <w:left w:val="none" w:color="000000" w:sz="4"/>
          <w:bottom w:val="none" w:color="000000" w:sz="4"/>
          <w:right w:val="none" w:color="000000" w:sz="4"/>
          <w:insideH w:val="none"/>
          <w:insideV w:val="none"/>
        </w:tblBorders>
      </w:tblPr>
      <w:tblGrid>
        <w:gridCol w:w="755"/>
        <w:gridCol w:w="768"/>
        <w:gridCol w:w="3198"/>
        <w:gridCol w:w="1208"/>
        <w:gridCol w:w="1221"/>
        <w:gridCol w:w="1112"/>
      </w:tblGrid>
      <w:tr>
        <w:tc>
          <w:tcPr>
            <w:tcW w:type="dxa" w:w="7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w:t>
            </w:r>
            <w:r>
              <w:rPr>
                <w:sz w:val="24"/>
                <w:b/>
              </w:rPr>
              <w:t>号</w:t>
            </w:r>
          </w:p>
        </w:tc>
        <w:tc>
          <w:tcPr>
            <w:tcW w:type="dxa" w:w="7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地点</w:t>
            </w:r>
          </w:p>
        </w:tc>
        <w:tc>
          <w:tcPr>
            <w:tcW w:type="dxa" w:w="3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保洁范围</w:t>
            </w:r>
          </w:p>
        </w:tc>
        <w:tc>
          <w:tcPr>
            <w:tcW w:type="dxa" w:w="1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道路面积</w:t>
            </w:r>
          </w:p>
        </w:tc>
        <w:tc>
          <w:tcPr>
            <w:tcW w:type="dxa" w:w="1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绿化面积</w:t>
            </w:r>
          </w:p>
        </w:tc>
        <w:tc>
          <w:tcPr>
            <w:tcW w:type="dxa" w:w="11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道路级别</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7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莱芜</w:t>
            </w:r>
          </w:p>
          <w:p>
            <w:pPr>
              <w:pStyle w:val="null3"/>
              <w:ind w:firstLine="480"/>
              <w:jc w:val="center"/>
            </w:pPr>
          </w:p>
        </w:tc>
        <w:tc>
          <w:tcPr>
            <w:tcW w:type="dxa" w:w="3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环岛西路（神女路</w:t>
            </w:r>
            <w:r>
              <w:rPr>
                <w:sz w:val="24"/>
              </w:rPr>
              <w:t>—环岛南路）</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13600</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5440</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一级</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北环中路（神女路</w:t>
            </w:r>
            <w:r>
              <w:rPr>
                <w:sz w:val="24"/>
              </w:rPr>
              <w:t>—环岛东路）</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14040</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5460</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一级</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金叶北路（神女路</w:t>
            </w:r>
            <w:r>
              <w:rPr>
                <w:sz w:val="24"/>
              </w:rPr>
              <w:t>—古堡路）</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9360</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3120</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一级</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金叶南路（迎宾路</w:t>
            </w:r>
            <w:r>
              <w:rPr>
                <w:sz w:val="24"/>
              </w:rPr>
              <w:t>—古堡路）</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6960</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2320</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一级</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古堡路（三角绿道</w:t>
            </w:r>
            <w:r>
              <w:rPr>
                <w:sz w:val="24"/>
              </w:rPr>
              <w:t>—古堡前）</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2700</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1080</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一级</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观潮东路（神女路</w:t>
            </w:r>
            <w:r>
              <w:rPr>
                <w:sz w:val="24"/>
              </w:rPr>
              <w:t>—环岛东路）</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2400</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720</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一级</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观潮西路（神女路</w:t>
            </w:r>
            <w:r>
              <w:rPr>
                <w:sz w:val="24"/>
              </w:rPr>
              <w:t>—环岛南路）</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1680</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480</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一级</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泰南路（金叶南路</w:t>
            </w:r>
            <w:r>
              <w:rPr>
                <w:sz w:val="24"/>
              </w:rPr>
              <w:t>—环岛南路）</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3200</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1280</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一级</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南屿路（金叶南路</w:t>
            </w:r>
            <w:r>
              <w:rPr>
                <w:sz w:val="24"/>
              </w:rPr>
              <w:t>—环岛南路）</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1600</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一级</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莱华路（神女路</w:t>
            </w:r>
            <w:r>
              <w:rPr>
                <w:sz w:val="24"/>
              </w:rPr>
              <w:t>—环岛东路）</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3360</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1120</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一级</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南环二路（神女路</w:t>
            </w:r>
            <w:r>
              <w:rPr>
                <w:sz w:val="24"/>
              </w:rPr>
              <w:t>—迎宾路）</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2600</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1040</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一级</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迎宾路（神女路</w:t>
            </w:r>
            <w:r>
              <w:rPr>
                <w:sz w:val="24"/>
              </w:rPr>
              <w:t>—财宛）</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2640</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880</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一级</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新华路（金叶北路</w:t>
            </w:r>
            <w:r>
              <w:rPr>
                <w:sz w:val="24"/>
              </w:rPr>
              <w:t>—金叶南路）</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1100</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440</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一级</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晨光路（神女路</w:t>
            </w:r>
            <w:r>
              <w:rPr>
                <w:sz w:val="24"/>
              </w:rPr>
              <w:t>—环岛东路）</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6300</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2700</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一级</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弧形支路（神女路</w:t>
            </w:r>
            <w:r>
              <w:rPr>
                <w:sz w:val="24"/>
              </w:rPr>
              <w:t>—北环中路）</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2360</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354</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一级</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南环一路（迎宾路</w:t>
            </w:r>
            <w:r>
              <w:rPr>
                <w:sz w:val="24"/>
              </w:rPr>
              <w:t>—南环中路）</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1600</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640</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一级</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三角绿岛（环岛西路）</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一级</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象园（迎宾路</w:t>
            </w:r>
            <w:r>
              <w:rPr>
                <w:sz w:val="24"/>
              </w:rPr>
              <w:t>—南环中路）</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600</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一级</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进岛绿岛（北环中路）</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900</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一级</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晴园前路（象园弧路</w:t>
            </w:r>
            <w:r>
              <w:rPr>
                <w:sz w:val="24"/>
              </w:rPr>
              <w:t>—金叶南路）</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220</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三如阁前路（象园弧路</w:t>
            </w:r>
            <w:r>
              <w:rPr>
                <w:sz w:val="24"/>
              </w:rPr>
              <w:t>—金叶南路）</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220</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象园弧路（象园</w:t>
            </w:r>
            <w:r>
              <w:rPr>
                <w:sz w:val="24"/>
              </w:rPr>
              <w:t>—迎宾路）</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475</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285</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清风阁前广场（清风阁前</w:t>
            </w:r>
            <w:r>
              <w:rPr>
                <w:sz w:val="24"/>
              </w:rPr>
              <w:t>—南环中路）</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1080</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侨苑前路（神女路</w:t>
            </w:r>
            <w:r>
              <w:rPr>
                <w:sz w:val="24"/>
              </w:rPr>
              <w:t>—南环中路）</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460</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230</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莱发小区环路（莱发小区</w:t>
            </w:r>
            <w:r>
              <w:rPr>
                <w:sz w:val="24"/>
              </w:rPr>
              <w:t>—神女路）</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2800</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1400</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铭兴别墅前路（别墅前</w:t>
            </w:r>
            <w:r>
              <w:rPr>
                <w:sz w:val="24"/>
              </w:rPr>
              <w:t>—神女路）</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690</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115</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南屿路东侧路（金叶南路</w:t>
            </w:r>
            <w:r>
              <w:rPr>
                <w:sz w:val="24"/>
              </w:rPr>
              <w:t>—木屋别墅）</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520</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天桥路（金叶南路</w:t>
            </w:r>
            <w:r>
              <w:rPr>
                <w:sz w:val="24"/>
              </w:rPr>
              <w:t>—金叶北路）</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480</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赋园前绿岛（神女路</w:t>
            </w:r>
            <w:r>
              <w:rPr>
                <w:sz w:val="24"/>
              </w:rPr>
              <w:t>—环岛东路）</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900</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乳峰路（神女路</w:t>
            </w:r>
            <w:r>
              <w:rPr>
                <w:sz w:val="24"/>
              </w:rPr>
              <w:t>—双乳峰）</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800</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400</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爱国主义基地</w:t>
            </w:r>
            <w:r>
              <w:rPr>
                <w:sz w:val="24"/>
              </w:rPr>
              <w:t>（</w:t>
            </w:r>
            <w:r>
              <w:rPr>
                <w:sz w:val="24"/>
              </w:rPr>
              <w:t>古炮台景区</w:t>
            </w:r>
            <w:r>
              <w:rPr>
                <w:sz w:val="24"/>
              </w:rPr>
              <w:t>）</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1600</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1200</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二级</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环岛南路</w:t>
            </w:r>
            <w:r>
              <w:rPr>
                <w:sz w:val="24"/>
              </w:rPr>
              <w:t>(观潮西路—环岛西路)</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11210</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2950</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一级</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768"/>
            <w:vMerge/>
            <w:tcBorders>
              <w:top w:val="none" w:color="000000" w:sz="4"/>
              <w:left w:val="single" w:color="000000" w:sz="4"/>
              <w:bottom w:val="single" w:color="000000" w:sz="4"/>
              <w:right w:val="single" w:color="000000" w:sz="4"/>
            </w:tcBorders>
          </w:tcPr>
          <w:p/>
        </w:tc>
        <w:tc>
          <w:tcPr>
            <w:tcW w:type="dxa" w:w="3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环岛西路</w:t>
            </w:r>
            <w:r>
              <w:rPr>
                <w:sz w:val="24"/>
              </w:rPr>
              <w:t>(环岛西路公共停车场)</w:t>
            </w:r>
          </w:p>
        </w:tc>
        <w:tc>
          <w:tcPr>
            <w:tcW w:type="dxa" w:w="1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900</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w:t>
            </w: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三级</w:t>
            </w:r>
          </w:p>
        </w:tc>
      </w:tr>
      <w:tr>
        <w:tc>
          <w:tcPr>
            <w:tcW w:type="dxa" w:w="826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4"/>
              </w:rPr>
              <w:t>备注：以上面积只供参考，实际作业面积与参考面积不符的，以实际作业面积为准，采购人不另拨经费。上述路段保洁内容包括：道路清扫保洁（含路肩、公共停车场、绿化带和牛皮癣清理）、废弃物（包含建筑垃圾）、片区道路两侧路缘杂草定期整理、树枝落叶、垃圾收集转运等作业服务。</w:t>
            </w:r>
          </w:p>
        </w:tc>
      </w:tr>
    </w:tbl>
    <w:p>
      <w:pPr>
        <w:pStyle w:val="null3"/>
        <w:ind w:firstLine="241"/>
        <w:jc w:val="both"/>
      </w:pPr>
      <w:r>
        <w:rPr>
          <w:sz w:val="24"/>
          <w:b/>
        </w:rPr>
        <w:t>（</w:t>
      </w:r>
      <w:r>
        <w:rPr>
          <w:sz w:val="24"/>
          <w:b/>
        </w:rPr>
        <w:t>2</w:t>
      </w:r>
      <w:r>
        <w:rPr>
          <w:sz w:val="24"/>
          <w:b/>
        </w:rPr>
        <w:t>）公厕保洁</w:t>
      </w:r>
    </w:p>
    <w:tbl>
      <w:tblPr>
        <w:tblW w:w="0" w:type="auto"/>
        <w:tblBorders>
          <w:top w:val="none" w:color="000000" w:sz="4"/>
          <w:left w:val="none" w:color="000000" w:sz="4"/>
          <w:bottom w:val="none" w:color="000000" w:sz="4"/>
          <w:right w:val="none" w:color="000000" w:sz="4"/>
          <w:insideH w:val="none"/>
          <w:insideV w:val="none"/>
        </w:tblBorders>
      </w:tblPr>
      <w:tblGrid>
        <w:gridCol w:w="510"/>
        <w:gridCol w:w="1807"/>
        <w:gridCol w:w="1531"/>
        <w:gridCol w:w="4428"/>
      </w:tblGrid>
      <w:tr>
        <w:tc>
          <w:tcPr>
            <w:tcW w:type="dxa" w:w="510"/>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4"/>
                <w:b/>
              </w:rPr>
              <w:t>序号</w:t>
            </w:r>
          </w:p>
        </w:tc>
        <w:tc>
          <w:tcPr>
            <w:tcW w:type="dxa" w:w="1807"/>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241"/>
              <w:jc w:val="center"/>
            </w:pPr>
            <w:r>
              <w:rPr>
                <w:sz w:val="24"/>
                <w:b/>
              </w:rPr>
              <w:t>项目名称</w:t>
            </w:r>
          </w:p>
        </w:tc>
        <w:tc>
          <w:tcPr>
            <w:tcW w:type="dxa" w:w="1531"/>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241"/>
              <w:jc w:val="both"/>
            </w:pPr>
            <w:r>
              <w:rPr>
                <w:sz w:val="24"/>
                <w:b/>
              </w:rPr>
              <w:t>数量（座）</w:t>
            </w:r>
          </w:p>
        </w:tc>
        <w:tc>
          <w:tcPr>
            <w:tcW w:type="dxa" w:w="4428"/>
            <w:vMerge w:val="restart"/>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firstLine="241"/>
              <w:jc w:val="both"/>
            </w:pPr>
            <w:r>
              <w:rPr>
                <w:sz w:val="24"/>
                <w:b/>
              </w:rPr>
              <w:t>备注</w:t>
            </w:r>
          </w:p>
        </w:tc>
      </w:tr>
      <w:tr>
        <w:tc>
          <w:tcPr>
            <w:tcW w:type="dxa" w:w="510"/>
            <w:vMerge/>
            <w:tcBorders>
              <w:top w:val="single" w:color="000000" w:sz="4"/>
              <w:left w:val="single" w:color="000000" w:sz="4"/>
              <w:bottom w:val="single" w:color="000000" w:sz="4"/>
              <w:right w:val="single" w:color="000000" w:sz="4"/>
            </w:tcBorders>
          </w:tcPr>
          <w:p/>
        </w:tc>
        <w:tc>
          <w:tcPr>
            <w:tcW w:type="dxa" w:w="1807"/>
            <w:vMerge/>
            <w:tcBorders>
              <w:top w:val="single" w:color="000000" w:sz="4"/>
              <w:left w:val="none" w:color="000000" w:sz="4"/>
              <w:bottom w:val="single" w:color="000000" w:sz="4"/>
              <w:right w:val="single" w:color="000000" w:sz="4"/>
            </w:tcBorders>
          </w:tcPr>
          <w:p/>
        </w:tc>
        <w:tc>
          <w:tcPr>
            <w:tcW w:type="dxa" w:w="1531"/>
            <w:vMerge/>
            <w:tcBorders>
              <w:top w:val="single" w:color="000000" w:sz="4"/>
              <w:left w:val="none" w:color="000000" w:sz="4"/>
              <w:bottom w:val="single" w:color="000000" w:sz="4"/>
              <w:right w:val="single" w:color="000000" w:sz="4"/>
            </w:tcBorders>
          </w:tcPr>
          <w:p/>
        </w:tc>
        <w:tc>
          <w:tcPr>
            <w:tcW w:type="dxa" w:w="4428"/>
            <w:vMerge/>
            <w:tcBorders>
              <w:top w:val="single" w:color="000000" w:sz="4"/>
              <w:left w:val="none" w:color="000000" w:sz="4"/>
              <w:bottom w:val="single" w:color="000000" w:sz="4"/>
              <w:right w:val="single" w:color="000000" w:sz="4"/>
            </w:tcBorders>
          </w:tcPr>
          <w:p/>
        </w:tc>
      </w:tr>
      <w:tr>
        <w:tc>
          <w:tcPr>
            <w:tcW w:type="dxa" w:w="51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180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公厕</w:t>
            </w:r>
          </w:p>
        </w:tc>
        <w:tc>
          <w:tcPr>
            <w:tcW w:type="dxa" w:w="153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w:t>
            </w:r>
          </w:p>
        </w:tc>
        <w:tc>
          <w:tcPr>
            <w:tcW w:type="dxa" w:w="44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4"/>
              </w:rPr>
              <w:t>驻点或骑车巡回对厕所及其周边环境进行清扫、</w:t>
            </w:r>
            <w:r>
              <w:rPr>
                <w:sz w:val="24"/>
              </w:rPr>
              <w:t>冲洗、消毒</w:t>
            </w:r>
            <w:r>
              <w:rPr>
                <w:sz w:val="24"/>
              </w:rPr>
              <w:t>,保养清洁并管理室内各种设施。</w:t>
            </w:r>
          </w:p>
        </w:tc>
      </w:tr>
    </w:tbl>
    <w:p>
      <w:pPr>
        <w:pStyle w:val="null3"/>
        <w:ind w:firstLine="241"/>
        <w:jc w:val="both"/>
      </w:pPr>
      <w:r>
        <w:rPr>
          <w:sz w:val="24"/>
          <w:b/>
        </w:rPr>
        <w:t>（</w:t>
      </w:r>
      <w:r>
        <w:rPr>
          <w:sz w:val="24"/>
          <w:b/>
        </w:rPr>
        <w:t>3）莱芜湾及东屿岛海滩保洁</w:t>
      </w:r>
    </w:p>
    <w:p>
      <w:pPr>
        <w:pStyle w:val="null3"/>
        <w:ind w:firstLine="480"/>
        <w:jc w:val="both"/>
      </w:pPr>
      <w:r>
        <w:rPr>
          <w:sz w:val="24"/>
        </w:rPr>
        <w:t>1）实施范围：从北环中路东侧海滩起至东屿头海滩止及东屿岛周围海滩纵深约50米的区域；</w:t>
      </w:r>
    </w:p>
    <w:p>
      <w:pPr>
        <w:pStyle w:val="null3"/>
        <w:ind w:firstLine="480"/>
        <w:jc w:val="both"/>
      </w:pPr>
      <w:r>
        <w:rPr>
          <w:sz w:val="24"/>
        </w:rPr>
        <w:t>2）保洁内容：负责每天清除近岸海滩上冲积的垃圾杂物及周边环境卫生，保持莱芜湾环境整洁美观。东屿岛周围海滩，每月开展二次环境综合整治工作，保持海滩整洁美观。</w:t>
      </w:r>
    </w:p>
    <w:p>
      <w:pPr>
        <w:pStyle w:val="null3"/>
        <w:ind w:firstLine="480"/>
        <w:jc w:val="both"/>
      </w:pPr>
      <w:r>
        <w:rPr>
          <w:sz w:val="24"/>
        </w:rPr>
        <w:t>3）莱芜湾及东屿岛海滩与莱芜旅游综合服务基地填海区域重复，因此该区域保洁时效至政府批准填海当月终止，付款时剔除该部分费用后进行支付，甲方不承担任何违约责任。</w:t>
      </w:r>
    </w:p>
    <w:p>
      <w:pPr>
        <w:pStyle w:val="null3"/>
        <w:ind w:firstLine="480"/>
        <w:jc w:val="left"/>
      </w:pPr>
      <w:r>
        <w:rPr>
          <w:sz w:val="24"/>
        </w:rPr>
        <w:t>二、服务期限：</w:t>
      </w:r>
      <w:r>
        <w:rPr>
          <w:sz w:val="24"/>
        </w:rPr>
        <w:t>合同一年</w:t>
      </w:r>
      <w:r>
        <w:rPr>
          <w:sz w:val="24"/>
        </w:rPr>
        <w:t>—签</w:t>
      </w:r>
      <w:r>
        <w:rPr>
          <w:sz w:val="24"/>
        </w:rPr>
        <w:t>(</w:t>
      </w:r>
      <w:r>
        <w:rPr>
          <w:sz w:val="24"/>
        </w:rPr>
        <w:t>能按合同的要求履行相关的工作，经甲乙双方一致同意后方可进行续签</w:t>
      </w:r>
      <w:r>
        <w:rPr>
          <w:sz w:val="24"/>
        </w:rPr>
        <w:t>,</w:t>
      </w:r>
      <w:r>
        <w:rPr>
          <w:sz w:val="24"/>
        </w:rPr>
        <w:t>最长可续签</w:t>
      </w:r>
      <w:r>
        <w:rPr>
          <w:sz w:val="24"/>
        </w:rPr>
        <w:t>2</w:t>
      </w:r>
      <w:r>
        <w:rPr>
          <w:sz w:val="24"/>
        </w:rPr>
        <w:t>年，整个合同期限最长为</w:t>
      </w:r>
      <w:r>
        <w:rPr>
          <w:sz w:val="24"/>
        </w:rPr>
        <w:t>3</w:t>
      </w:r>
      <w:r>
        <w:rPr>
          <w:sz w:val="24"/>
        </w:rPr>
        <w:t>年</w:t>
      </w:r>
      <w:r>
        <w:rPr>
          <w:sz w:val="24"/>
        </w:rPr>
        <w:t>)</w:t>
      </w:r>
      <w:r>
        <w:rPr>
          <w:sz w:val="21"/>
          <w:u w:val="single"/>
        </w:rPr>
        <w:t xml:space="preserve">   </w:t>
      </w:r>
      <w:r>
        <w:rPr>
          <w:sz w:val="24"/>
        </w:rPr>
        <w:t>年（自</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日至</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p>
    <w:p>
      <w:pPr>
        <w:pStyle w:val="null3"/>
        <w:ind w:firstLine="480"/>
        <w:jc w:val="left"/>
      </w:pPr>
      <w:r>
        <w:rPr>
          <w:sz w:val="24"/>
        </w:rPr>
        <w:t>三、设备及人员到位期限：</w:t>
      </w:r>
      <w:r>
        <w:rPr>
          <w:sz w:val="24"/>
          <w:u w:val="single"/>
        </w:rPr>
        <w:t>在签订合同后</w:t>
      </w:r>
      <w:r>
        <w:rPr>
          <w:sz w:val="24"/>
          <w:u w:val="single"/>
        </w:rPr>
        <w:t>5</w:t>
      </w:r>
      <w:r>
        <w:rPr>
          <w:sz w:val="24"/>
          <w:u w:val="single"/>
        </w:rPr>
        <w:t>天内，乙方必须按投标承诺及磋商文件的有关要求把设备、人员安排到位并按合同约定投入正常运作。若乙方未能按时按要求配置设备及人员，终止合同；由此引起的一切责任由乙方承担</w:t>
      </w:r>
      <w:r>
        <w:rPr>
          <w:sz w:val="24"/>
        </w:rPr>
        <w:t>。</w:t>
      </w:r>
    </w:p>
    <w:p>
      <w:pPr>
        <w:pStyle w:val="null3"/>
        <w:ind w:firstLine="480"/>
        <w:jc w:val="left"/>
      </w:pPr>
      <w:r>
        <w:rPr>
          <w:sz w:val="24"/>
        </w:rPr>
        <w:t>四、服务要求：</w:t>
      </w:r>
      <w:r>
        <w:rPr>
          <w:sz w:val="24"/>
          <w:u w:val="single"/>
        </w:rPr>
        <w:t>必须符合磋商文件的规定要求、国家和行业的相关标准</w:t>
      </w:r>
      <w:r>
        <w:rPr>
          <w:sz w:val="24"/>
        </w:rPr>
        <w:t>。</w:t>
      </w:r>
    </w:p>
    <w:p>
      <w:pPr>
        <w:pStyle w:val="null3"/>
        <w:ind w:firstLine="480"/>
        <w:jc w:val="left"/>
      </w:pPr>
      <w:r>
        <w:rPr>
          <w:sz w:val="24"/>
        </w:rPr>
        <w:t>五、服务方式：</w:t>
      </w:r>
      <w:r>
        <w:rPr>
          <w:sz w:val="24"/>
          <w:u w:val="single"/>
        </w:rPr>
        <w:t>本项目实行总承包制</w:t>
      </w:r>
      <w:r>
        <w:rPr>
          <w:sz w:val="24"/>
          <w:u w:val="single"/>
        </w:rPr>
        <w:t>（本项目不允许分包，合同金额包含乙方对本项目保洁区域提供服务的所有费用及税费）</w:t>
      </w:r>
      <w:r>
        <w:rPr>
          <w:sz w:val="24"/>
        </w:rPr>
        <w:t>。</w:t>
      </w:r>
    </w:p>
    <w:p>
      <w:pPr>
        <w:pStyle w:val="null3"/>
        <w:ind w:firstLine="480"/>
        <w:jc w:val="left"/>
      </w:pPr>
      <w:r>
        <w:rPr>
          <w:sz w:val="24"/>
        </w:rPr>
        <w:t>六、合同金额：（大写）：</w:t>
      </w:r>
      <w:r>
        <w:rPr>
          <w:sz w:val="24"/>
        </w:rPr>
        <w:t>______________________</w:t>
      </w:r>
      <w:r>
        <w:rPr>
          <w:sz w:val="24"/>
        </w:rPr>
        <w:t>元（￥</w:t>
      </w:r>
      <w:r>
        <w:rPr>
          <w:sz w:val="24"/>
        </w:rPr>
        <w:t>_______________</w:t>
      </w:r>
      <w:r>
        <w:rPr>
          <w:sz w:val="24"/>
        </w:rPr>
        <w:t>元）人民币。</w:t>
      </w:r>
    </w:p>
    <w:p>
      <w:pPr>
        <w:pStyle w:val="null3"/>
        <w:ind w:firstLine="480"/>
        <w:jc w:val="left"/>
      </w:pPr>
      <w:r>
        <w:rPr>
          <w:sz w:val="24"/>
        </w:rPr>
        <w:t>每月承包服务费金额为（大写）：</w:t>
      </w:r>
      <w:r>
        <w:rPr>
          <w:sz w:val="24"/>
        </w:rPr>
        <w:t>_____________________</w:t>
      </w:r>
      <w:r>
        <w:rPr>
          <w:sz w:val="24"/>
        </w:rPr>
        <w:t>元（￥</w:t>
      </w:r>
      <w:r>
        <w:rPr>
          <w:sz w:val="24"/>
        </w:rPr>
        <w:t>_______________</w:t>
      </w:r>
      <w:r>
        <w:rPr>
          <w:sz w:val="24"/>
        </w:rPr>
        <w:t>元）人民币。</w:t>
      </w:r>
    </w:p>
    <w:p>
      <w:pPr>
        <w:pStyle w:val="null3"/>
        <w:ind w:firstLine="480"/>
        <w:jc w:val="left"/>
      </w:pPr>
      <w:r>
        <w:rPr>
          <w:sz w:val="24"/>
        </w:rPr>
        <w:t>本合同总金额包括，人员工资、意外险、福利、垃圾转运、警示牌的设立、环卫清扫和运输车辆、环卫工人保洁车配置费、办公费、机械设备费、办公场地租赁费、企业管理、利润、税金、规费、处理一切伤亡事故费用、不可预见费用等一切相关费用。所有价格均应为人民币报价，金额单位为元。</w:t>
      </w:r>
    </w:p>
    <w:p>
      <w:pPr>
        <w:pStyle w:val="null3"/>
        <w:ind w:firstLine="480"/>
        <w:jc w:val="left"/>
      </w:pPr>
      <w:r>
        <w:rPr>
          <w:sz w:val="24"/>
        </w:rPr>
        <w:t>七、付款方式</w:t>
      </w:r>
    </w:p>
    <w:p>
      <w:pPr>
        <w:pStyle w:val="null3"/>
        <w:ind w:firstLine="480"/>
        <w:jc w:val="left"/>
      </w:pPr>
      <w:r>
        <w:rPr>
          <w:sz w:val="24"/>
        </w:rPr>
        <w:t>逐月按考核结果支付给</w:t>
      </w:r>
      <w:r>
        <w:rPr>
          <w:sz w:val="24"/>
        </w:rPr>
        <w:t>乙方</w:t>
      </w:r>
      <w:r>
        <w:rPr>
          <w:sz w:val="24"/>
        </w:rPr>
        <w:t>环卫作业服务费，每月将区级负担环卫经费的</w:t>
      </w:r>
      <w:r>
        <w:rPr>
          <w:sz w:val="24"/>
        </w:rPr>
        <w:t>80%</w:t>
      </w:r>
      <w:r>
        <w:rPr>
          <w:sz w:val="24"/>
        </w:rPr>
        <w:t>拨给乙方，剩余的</w:t>
      </w:r>
      <w:r>
        <w:rPr>
          <w:sz w:val="24"/>
        </w:rPr>
        <w:t>20%</w:t>
      </w:r>
      <w:r>
        <w:rPr>
          <w:sz w:val="24"/>
        </w:rPr>
        <w:t>每半年按区考核结果结算一次，实际结算金额以区环卫考核办考核结果为准，乙方收款时须向采购人开具有效发票。</w:t>
      </w:r>
    </w:p>
    <w:p>
      <w:pPr>
        <w:pStyle w:val="null3"/>
        <w:ind w:firstLine="480"/>
        <w:jc w:val="left"/>
      </w:pPr>
      <w:r>
        <w:rPr>
          <w:sz w:val="24"/>
        </w:rPr>
        <w:t>支付时效说明：因甲方使用的是财政资金，所以甲方在前款规定的时间内支付</w:t>
      </w:r>
      <w:r>
        <w:rPr>
          <w:sz w:val="24"/>
        </w:rPr>
        <w:t>乙方</w:t>
      </w:r>
      <w:r>
        <w:rPr>
          <w:sz w:val="24"/>
        </w:rPr>
        <w:t>实际是向财政部门申请办理拨款支付的时间而不是实际支付的时间。乙方在规定时间内向甲方申请支付，甲方按期向财政部门申请拨款支付，</w:t>
      </w:r>
      <w:r>
        <w:rPr>
          <w:sz w:val="24"/>
        </w:rPr>
        <w:t>乙方不得以此作为增加甲方的违约依据</w:t>
      </w:r>
      <w:r>
        <w:rPr>
          <w:sz w:val="24"/>
        </w:rPr>
        <w:t>。</w:t>
      </w:r>
    </w:p>
    <w:p>
      <w:pPr>
        <w:pStyle w:val="null3"/>
        <w:ind w:firstLine="480"/>
        <w:jc w:val="left"/>
      </w:pPr>
      <w:r>
        <w:rPr>
          <w:sz w:val="24"/>
        </w:rPr>
        <w:t>八、其他重要注意事项</w:t>
      </w:r>
    </w:p>
    <w:p>
      <w:pPr>
        <w:pStyle w:val="null3"/>
        <w:ind w:firstLine="480"/>
        <w:jc w:val="left"/>
      </w:pPr>
      <w:r>
        <w:rPr>
          <w:sz w:val="24"/>
        </w:rPr>
        <w:t>1</w:t>
      </w:r>
      <w:r>
        <w:rPr>
          <w:sz w:val="24"/>
        </w:rPr>
        <w:t>、本项目承包服务费实行包干，在执行过程如遇未尽事宜，双方可协商解决。</w:t>
      </w:r>
    </w:p>
    <w:p>
      <w:pPr>
        <w:pStyle w:val="null3"/>
        <w:ind w:firstLine="480"/>
        <w:jc w:val="left"/>
      </w:pPr>
      <w:r>
        <w:rPr>
          <w:sz w:val="24"/>
        </w:rPr>
        <w:t>2</w:t>
      </w:r>
      <w:r>
        <w:rPr>
          <w:sz w:val="24"/>
        </w:rPr>
        <w:t>、服务期间乙方必须根据作业量的增加或创文工作需要适时增加相应数量的作业人员、作业车辆和作业机械、工具等以满足作业的需要，确保保洁质量。该费用已包含在投标报价中，甲方不再另行支付。</w:t>
      </w:r>
    </w:p>
    <w:p>
      <w:pPr>
        <w:pStyle w:val="null3"/>
        <w:ind w:firstLine="480"/>
        <w:jc w:val="left"/>
      </w:pPr>
      <w:r>
        <w:rPr>
          <w:sz w:val="24"/>
        </w:rPr>
        <w:t>3</w:t>
      </w:r>
      <w:r>
        <w:rPr>
          <w:sz w:val="24"/>
        </w:rPr>
        <w:t>、由于总标价已包含垃圾收集和现有有偿服务费用，乙方不能收取原由管委会和环卫部门收取的居民垃圾袋装费、临街门店卫生费和生产单位垃圾收集费等有偿卫生服务费用。如发现乙方擅自收取居民住户、沿路商铺、市场、机关、企事业单位、工厂等单位的环境卫生服务费，</w:t>
      </w:r>
      <w:r>
        <w:rPr>
          <w:sz w:val="24"/>
        </w:rPr>
        <w:t>甲方有权终止与乙方的合同</w:t>
      </w:r>
      <w:r>
        <w:rPr>
          <w:sz w:val="24"/>
        </w:rPr>
        <w:t>。</w:t>
      </w:r>
    </w:p>
    <w:p>
      <w:pPr>
        <w:pStyle w:val="null3"/>
        <w:ind w:firstLine="480"/>
        <w:jc w:val="left"/>
      </w:pPr>
      <w:r>
        <w:rPr>
          <w:sz w:val="24"/>
        </w:rPr>
        <w:t>4</w:t>
      </w:r>
      <w:r>
        <w:rPr>
          <w:sz w:val="24"/>
        </w:rPr>
        <w:t>、甲方、乙方双方须积极协调配合清扫保洁和垃圾转运等作业的交接工作。</w:t>
      </w:r>
    </w:p>
    <w:p>
      <w:pPr>
        <w:pStyle w:val="null3"/>
        <w:ind w:firstLine="480"/>
        <w:jc w:val="left"/>
      </w:pPr>
      <w:r>
        <w:rPr>
          <w:sz w:val="24"/>
        </w:rPr>
        <w:t>5</w:t>
      </w:r>
      <w:r>
        <w:rPr>
          <w:sz w:val="24"/>
        </w:rPr>
        <w:t>、乙方</w:t>
      </w:r>
      <w:r>
        <w:rPr>
          <w:sz w:val="24"/>
        </w:rPr>
        <w:t>同意将本合同承包的服务内容纳入有关部门组织的检查考核评比</w:t>
      </w:r>
      <w:r>
        <w:rPr>
          <w:sz w:val="24"/>
        </w:rPr>
        <w:t>，并按相应的奖惩办法进行奖惩。</w:t>
      </w:r>
    </w:p>
    <w:p>
      <w:pPr>
        <w:pStyle w:val="null3"/>
        <w:ind w:firstLine="480"/>
        <w:jc w:val="left"/>
      </w:pPr>
      <w:r>
        <w:rPr>
          <w:sz w:val="24"/>
        </w:rPr>
        <w:t>6</w:t>
      </w:r>
      <w:r>
        <w:rPr>
          <w:sz w:val="24"/>
        </w:rPr>
        <w:t>、乙方应建立健全卫生质量检查档案，以备查验。</w:t>
      </w:r>
    </w:p>
    <w:p>
      <w:pPr>
        <w:pStyle w:val="null3"/>
        <w:ind w:firstLine="480"/>
        <w:jc w:val="left"/>
      </w:pPr>
      <w:r>
        <w:rPr>
          <w:sz w:val="24"/>
        </w:rPr>
        <w:t>7</w:t>
      </w:r>
      <w:r>
        <w:rPr>
          <w:sz w:val="24"/>
        </w:rPr>
        <w:t>、按项目所在地城市管理和综合执法部门办理从事城市生活垃圾经营性清扫、收集、运输服务审批许可证（若有须办理）。</w:t>
      </w:r>
    </w:p>
    <w:p>
      <w:pPr>
        <w:pStyle w:val="null3"/>
        <w:ind w:firstLine="480"/>
        <w:jc w:val="left"/>
      </w:pPr>
      <w:r>
        <w:rPr>
          <w:sz w:val="24"/>
        </w:rPr>
        <w:t>8</w:t>
      </w:r>
      <w:r>
        <w:rPr>
          <w:sz w:val="24"/>
        </w:rPr>
        <w:t>、服务期满，乙方未能继续获取清扫保洁作业和垃圾转运项目时，原有乙方要积极配合下一个乙方进行工作交接，不得以任何方式阻碍交接，影响甲方项目正常运行。否则，甲方有权另行聘请人员确保正常保洁工作，所产生的费用在履约保证金中相应扣减。</w:t>
      </w:r>
    </w:p>
    <w:p>
      <w:pPr>
        <w:pStyle w:val="null3"/>
        <w:ind w:firstLine="480"/>
        <w:jc w:val="left"/>
      </w:pPr>
      <w:r>
        <w:rPr>
          <w:sz w:val="24"/>
        </w:rPr>
        <w:t>9</w:t>
      </w:r>
      <w:r>
        <w:rPr>
          <w:sz w:val="24"/>
        </w:rPr>
        <w:t>、乙方因机械、工具、人员等不能满足清扫保洁和垃圾转运服务需求影响工作，</w:t>
      </w:r>
      <w:r>
        <w:rPr>
          <w:sz w:val="24"/>
        </w:rPr>
        <w:t>5</w:t>
      </w:r>
      <w:r>
        <w:rPr>
          <w:sz w:val="24"/>
        </w:rPr>
        <w:t>天内限期整改仍未符合承诺要求的，甲方有权单方面终止该项目合同。</w:t>
      </w:r>
    </w:p>
    <w:p>
      <w:pPr>
        <w:pStyle w:val="null3"/>
        <w:ind w:firstLine="480"/>
        <w:jc w:val="left"/>
      </w:pPr>
      <w:r>
        <w:rPr>
          <w:sz w:val="24"/>
        </w:rPr>
        <w:t>10</w:t>
      </w:r>
      <w:r>
        <w:rPr>
          <w:sz w:val="24"/>
        </w:rPr>
        <w:t>、乙方</w:t>
      </w:r>
      <w:r>
        <w:rPr>
          <w:sz w:val="24"/>
        </w:rPr>
        <w:t>因其提供本合同服务引起第三方损害赔偿责任或行政处罚责任</w:t>
      </w:r>
      <w:r>
        <w:rPr>
          <w:sz w:val="24"/>
        </w:rPr>
        <w:t>，</w:t>
      </w:r>
      <w:r>
        <w:rPr>
          <w:sz w:val="24"/>
        </w:rPr>
        <w:t>并因此而导致甲方承担赔偿或垫付赔偿损失的，甲方有权向乙方追偿，</w:t>
      </w:r>
      <w:r>
        <w:rPr>
          <w:sz w:val="24"/>
        </w:rPr>
        <w:t>乙方应在收到甲方通知后的三天内支付。否则，甲方可直接在乙方的承包款中扣除。</w:t>
      </w:r>
    </w:p>
    <w:p>
      <w:pPr>
        <w:pStyle w:val="null3"/>
        <w:ind w:firstLine="480"/>
        <w:jc w:val="left"/>
      </w:pPr>
      <w:r>
        <w:rPr>
          <w:sz w:val="24"/>
        </w:rPr>
        <w:t>11</w:t>
      </w:r>
      <w:r>
        <w:rPr>
          <w:sz w:val="24"/>
        </w:rPr>
        <w:t>、对</w:t>
      </w:r>
      <w:r>
        <w:rPr>
          <w:sz w:val="24"/>
        </w:rPr>
        <w:t>本项目约定服务范围之外</w:t>
      </w:r>
      <w:r>
        <w:rPr>
          <w:sz w:val="24"/>
        </w:rPr>
        <w:t>的道路面积以及重复计算的面积按道路级别的计费办法由双方协定并依法签订补充协议，并上传广东省政府采购网智慧云平台公示。</w:t>
      </w:r>
    </w:p>
    <w:p>
      <w:pPr>
        <w:pStyle w:val="null3"/>
        <w:ind w:firstLine="480"/>
        <w:jc w:val="left"/>
      </w:pPr>
      <w:r>
        <w:rPr>
          <w:sz w:val="24"/>
        </w:rPr>
        <w:t>12</w:t>
      </w:r>
      <w:r>
        <w:rPr>
          <w:sz w:val="24"/>
        </w:rPr>
        <w:t>、合同期满，乙方应如数归还由甲方</w:t>
      </w:r>
      <w:r>
        <w:rPr>
          <w:sz w:val="24"/>
        </w:rPr>
        <w:t>提供使用的环卫设施（甲方提供设备（设施）详见附件）</w:t>
      </w:r>
      <w:r>
        <w:rPr>
          <w:sz w:val="24"/>
        </w:rPr>
        <w:t>，若造成损坏或数量不足的，乙方需按新购价赔偿甲方。若乙方不履行责任的，甲方可在乙方的承包款或履约保证金中扣减相关费用后再行付款，由此造成的付款时间延误由乙方负责。</w:t>
      </w:r>
    </w:p>
    <w:p>
      <w:pPr>
        <w:pStyle w:val="null3"/>
        <w:ind w:firstLine="480"/>
        <w:jc w:val="left"/>
      </w:pPr>
      <w:r>
        <w:rPr>
          <w:sz w:val="24"/>
        </w:rPr>
        <w:t>九、甲方、乙方责任</w:t>
      </w:r>
    </w:p>
    <w:p>
      <w:pPr>
        <w:pStyle w:val="null3"/>
        <w:ind w:firstLine="480"/>
        <w:jc w:val="left"/>
      </w:pPr>
      <w:r>
        <w:rPr>
          <w:sz w:val="24"/>
        </w:rPr>
        <w:t>1</w:t>
      </w:r>
      <w:r>
        <w:rPr>
          <w:sz w:val="24"/>
        </w:rPr>
        <w:t>、甲方责任</w:t>
      </w:r>
    </w:p>
    <w:p>
      <w:pPr>
        <w:pStyle w:val="null3"/>
        <w:ind w:firstLine="480"/>
        <w:jc w:val="left"/>
      </w:pPr>
      <w:r>
        <w:rPr>
          <w:sz w:val="24"/>
        </w:rPr>
        <w:t>（</w:t>
      </w:r>
      <w:r>
        <w:rPr>
          <w:sz w:val="24"/>
        </w:rPr>
        <w:t>1</w:t>
      </w:r>
      <w:r>
        <w:rPr>
          <w:sz w:val="24"/>
        </w:rPr>
        <w:t>）按本合同和《汕头市城市环境卫生质量标准》、《汕头市城市市容环境卫生管理条例》及国家、省、市、区、行业的标准的有关规定对乙方作业进行检查、监督和指导乙方做好保洁管理工作。</w:t>
      </w:r>
    </w:p>
    <w:p>
      <w:pPr>
        <w:pStyle w:val="null3"/>
        <w:ind w:firstLine="480"/>
        <w:jc w:val="left"/>
      </w:pPr>
      <w:r>
        <w:rPr>
          <w:sz w:val="24"/>
        </w:rPr>
        <w:t>（</w:t>
      </w:r>
      <w:r>
        <w:rPr>
          <w:sz w:val="24"/>
        </w:rPr>
        <w:t>2</w:t>
      </w:r>
      <w:r>
        <w:rPr>
          <w:sz w:val="24"/>
        </w:rPr>
        <w:t>）按照本合同的有关规定对乙方的管理工作进行检查并评分。</w:t>
      </w:r>
    </w:p>
    <w:p>
      <w:pPr>
        <w:pStyle w:val="null3"/>
        <w:ind w:firstLine="480"/>
        <w:jc w:val="left"/>
      </w:pPr>
      <w:r>
        <w:rPr>
          <w:sz w:val="24"/>
        </w:rPr>
        <w:t>（</w:t>
      </w:r>
      <w:r>
        <w:rPr>
          <w:sz w:val="24"/>
        </w:rPr>
        <w:t>3</w:t>
      </w:r>
      <w:r>
        <w:rPr>
          <w:sz w:val="24"/>
        </w:rPr>
        <w:t>）甲方按照乙方的服务质量、合同约定的期限和方式及时支付服务承包费给乙方。</w:t>
      </w:r>
    </w:p>
    <w:p>
      <w:pPr>
        <w:pStyle w:val="null3"/>
        <w:ind w:firstLine="480"/>
        <w:jc w:val="left"/>
      </w:pPr>
      <w:r>
        <w:rPr>
          <w:sz w:val="24"/>
        </w:rPr>
        <w:t>2</w:t>
      </w:r>
      <w:r>
        <w:rPr>
          <w:sz w:val="24"/>
        </w:rPr>
        <w:t>、乙方责任</w:t>
      </w:r>
    </w:p>
    <w:p>
      <w:pPr>
        <w:pStyle w:val="null3"/>
        <w:ind w:firstLine="480"/>
        <w:jc w:val="left"/>
      </w:pPr>
      <w:r>
        <w:rPr>
          <w:sz w:val="24"/>
        </w:rPr>
        <w:t>（</w:t>
      </w:r>
      <w:r>
        <w:rPr>
          <w:sz w:val="24"/>
        </w:rPr>
        <w:t>1</w:t>
      </w:r>
      <w:r>
        <w:rPr>
          <w:sz w:val="24"/>
        </w:rPr>
        <w:t>）切实按本合同，《汕头市城市环境卫生质量标准》，国家、省、市、区、行业的标准的有关规定及国家有关法律、法规、规章规定履行作业和管理服务责任。</w:t>
      </w:r>
    </w:p>
    <w:p>
      <w:pPr>
        <w:pStyle w:val="null3"/>
        <w:ind w:firstLine="480"/>
        <w:jc w:val="left"/>
      </w:pPr>
      <w:r>
        <w:rPr>
          <w:sz w:val="24"/>
        </w:rPr>
        <w:t>（</w:t>
      </w:r>
      <w:r>
        <w:rPr>
          <w:sz w:val="24"/>
        </w:rPr>
        <w:t>2</w:t>
      </w:r>
      <w:r>
        <w:rPr>
          <w:sz w:val="24"/>
        </w:rPr>
        <w:t>）按磋商文件要求及响应文件的承诺，配备响应文件中响应的人员、设备及办公场所、停放工具（包括车辆）场地、建筑废弃土、大宗废旧物品临时处理场地。</w:t>
      </w:r>
    </w:p>
    <w:p>
      <w:pPr>
        <w:pStyle w:val="null3"/>
        <w:ind w:firstLine="480"/>
        <w:jc w:val="left"/>
      </w:pPr>
      <w:r>
        <w:rPr>
          <w:sz w:val="24"/>
        </w:rPr>
        <w:t>（</w:t>
      </w:r>
      <w:r>
        <w:rPr>
          <w:sz w:val="24"/>
        </w:rPr>
        <w:t>3</w:t>
      </w:r>
      <w:r>
        <w:rPr>
          <w:sz w:val="24"/>
        </w:rPr>
        <w:t>）乙方须在合同签订后</w:t>
      </w:r>
      <w:r>
        <w:rPr>
          <w:sz w:val="24"/>
        </w:rPr>
        <w:t>5</w:t>
      </w:r>
      <w:r>
        <w:rPr>
          <w:sz w:val="24"/>
        </w:rPr>
        <w:t>天内，向甲方提交《项目措施计划书》，计划书内必须包含辖区内路面、绿化、人行道、路肩的清扫保洁及清理牛皮癣、建筑废弃土、废弃物和管理人员安排表（项目的法人或项目经理应在当地随时处理相关问题）等，计划书中涉及的作业人数、作业次数等标准不得低于投标承诺的有关标准。乙方必须按经甲方确认后的《项目措施计划书》进行保洁管理和垃圾转运。乙方必须在作业时间内合理分班、安排员工进行不间断作业，要合理安排各个时段各路段和区域的作业人员，保证作业时段内道路保洁质量和垃圾收运等作业达到合同要求；保洁工作及垃圾转运工作应分别配置作业人员。</w:t>
      </w:r>
    </w:p>
    <w:p>
      <w:pPr>
        <w:pStyle w:val="null3"/>
        <w:ind w:firstLine="480"/>
        <w:jc w:val="left"/>
      </w:pPr>
      <w:r>
        <w:rPr>
          <w:sz w:val="24"/>
        </w:rPr>
        <w:t>（</w:t>
      </w:r>
      <w:r>
        <w:rPr>
          <w:sz w:val="24"/>
        </w:rPr>
        <w:t>4</w:t>
      </w:r>
      <w:r>
        <w:rPr>
          <w:sz w:val="24"/>
        </w:rPr>
        <w:t>）为保障员工的人身安全及意外保险，乙方必须按有关规定，为员工购买</w:t>
      </w:r>
      <w:r>
        <w:rPr>
          <w:sz w:val="24"/>
        </w:rPr>
        <w:t>“</w:t>
      </w:r>
      <w:r>
        <w:rPr>
          <w:sz w:val="24"/>
        </w:rPr>
        <w:t>保险</w:t>
      </w:r>
      <w:r>
        <w:rPr>
          <w:sz w:val="24"/>
        </w:rPr>
        <w:t>”</w:t>
      </w:r>
      <w:r>
        <w:rPr>
          <w:sz w:val="24"/>
        </w:rPr>
        <w:t>，且为员工配置安全作业的工具和劳动保护用品。承包聘请的员工在工作时间必须穿着统一的工作服，工作服上要印上公司名称、及投诉电话号码；承包期间，员工伤亡等安全事故一概由乙方承担，与甲方无关。</w:t>
      </w:r>
    </w:p>
    <w:p>
      <w:pPr>
        <w:pStyle w:val="null3"/>
        <w:ind w:firstLine="480"/>
        <w:jc w:val="left"/>
      </w:pPr>
      <w:r>
        <w:rPr>
          <w:sz w:val="24"/>
        </w:rPr>
        <w:t>（</w:t>
      </w:r>
      <w:r>
        <w:rPr>
          <w:sz w:val="24"/>
        </w:rPr>
        <w:t>5</w:t>
      </w:r>
      <w:r>
        <w:rPr>
          <w:sz w:val="24"/>
        </w:rPr>
        <w:t>）承包期间，乙方必须根据作业量的增加适时增加相应数量的作业人员、作业车辆和作业机械、工具等以满足作业的需要，确保保洁质量。</w:t>
      </w:r>
    </w:p>
    <w:p>
      <w:pPr>
        <w:pStyle w:val="null3"/>
        <w:ind w:firstLine="480"/>
        <w:jc w:val="left"/>
      </w:pPr>
      <w:r>
        <w:rPr>
          <w:sz w:val="24"/>
        </w:rPr>
        <w:t>（</w:t>
      </w:r>
      <w:r>
        <w:rPr>
          <w:sz w:val="24"/>
        </w:rPr>
        <w:t>6</w:t>
      </w:r>
      <w:r>
        <w:rPr>
          <w:sz w:val="24"/>
        </w:rPr>
        <w:t>）承包期间，承包范围内果皮箱、垃圾桶及转运站内设施一律由乙方负责管护。</w:t>
      </w:r>
    </w:p>
    <w:p>
      <w:pPr>
        <w:pStyle w:val="null3"/>
        <w:ind w:firstLine="480"/>
        <w:jc w:val="left"/>
      </w:pPr>
      <w:r>
        <w:rPr>
          <w:sz w:val="24"/>
        </w:rPr>
        <w:t>（</w:t>
      </w:r>
      <w:r>
        <w:rPr>
          <w:sz w:val="24"/>
        </w:rPr>
        <w:t>7</w:t>
      </w:r>
      <w:r>
        <w:rPr>
          <w:sz w:val="24"/>
        </w:rPr>
        <w:t>）乙方应做好日常车辆保养及维修工作，保持外观清洁、干净；车容整洁，车况良好，车身喷印清晰的承包单位名称、监督单位名称及投诉电话号码。上述车辆在非装卸垃圾时，应保持桶盖密闭，保证无飘散、无撒漏。</w:t>
      </w:r>
    </w:p>
    <w:p>
      <w:pPr>
        <w:pStyle w:val="null3"/>
        <w:ind w:firstLine="480"/>
        <w:jc w:val="left"/>
      </w:pPr>
      <w:r>
        <w:rPr>
          <w:sz w:val="24"/>
        </w:rPr>
        <w:t>（</w:t>
      </w:r>
      <w:r>
        <w:rPr>
          <w:sz w:val="24"/>
        </w:rPr>
        <w:t>8</w:t>
      </w:r>
      <w:r>
        <w:rPr>
          <w:sz w:val="24"/>
        </w:rPr>
        <w:t>）乙方必须常年配备符合工作需要的垃圾收集容器，容器必须印有明显的公司名称和编号。</w:t>
      </w:r>
    </w:p>
    <w:p>
      <w:pPr>
        <w:pStyle w:val="null3"/>
        <w:ind w:firstLine="480"/>
        <w:jc w:val="left"/>
      </w:pPr>
      <w:r>
        <w:rPr>
          <w:sz w:val="24"/>
        </w:rPr>
        <w:t>（</w:t>
      </w:r>
      <w:r>
        <w:rPr>
          <w:sz w:val="24"/>
        </w:rPr>
        <w:t>9</w:t>
      </w:r>
      <w:r>
        <w:rPr>
          <w:sz w:val="24"/>
        </w:rPr>
        <w:t>）未经甲方书面同意，乙方不得以转包、分包等形式转移管理服务的工作及义务。</w:t>
      </w:r>
    </w:p>
    <w:p>
      <w:pPr>
        <w:pStyle w:val="null3"/>
        <w:ind w:firstLine="480"/>
        <w:jc w:val="left"/>
      </w:pPr>
      <w:r>
        <w:rPr>
          <w:sz w:val="24"/>
        </w:rPr>
        <w:t>（</w:t>
      </w:r>
      <w:r>
        <w:rPr>
          <w:sz w:val="24"/>
        </w:rPr>
        <w:t>10</w:t>
      </w:r>
      <w:r>
        <w:rPr>
          <w:sz w:val="24"/>
        </w:rPr>
        <w:t>）任何由乙方的管理工作而引起的纠纷或损毁事故一概由乙方负责解决并承担相关的民事与法律责任。</w:t>
      </w:r>
    </w:p>
    <w:p>
      <w:pPr>
        <w:pStyle w:val="null3"/>
        <w:ind w:firstLine="480"/>
        <w:jc w:val="left"/>
      </w:pPr>
      <w:r>
        <w:rPr>
          <w:sz w:val="24"/>
        </w:rPr>
        <w:t>（</w:t>
      </w:r>
      <w:r>
        <w:rPr>
          <w:sz w:val="24"/>
        </w:rPr>
        <w:t>11</w:t>
      </w:r>
      <w:r>
        <w:rPr>
          <w:sz w:val="24"/>
        </w:rPr>
        <w:t>）必须无条件配合政府及有关部门举办的一切活动及协助处理应急事件。</w:t>
      </w:r>
    </w:p>
    <w:p>
      <w:pPr>
        <w:pStyle w:val="null3"/>
        <w:ind w:firstLine="480"/>
        <w:jc w:val="left"/>
      </w:pPr>
      <w:r>
        <w:rPr>
          <w:sz w:val="24"/>
        </w:rPr>
        <w:t>（</w:t>
      </w:r>
      <w:r>
        <w:rPr>
          <w:sz w:val="24"/>
        </w:rPr>
        <w:t>12</w:t>
      </w:r>
      <w:r>
        <w:rPr>
          <w:sz w:val="24"/>
        </w:rPr>
        <w:t>）按时支付本项目服务人员的工资等费用。</w:t>
      </w:r>
    </w:p>
    <w:p>
      <w:pPr>
        <w:pStyle w:val="null3"/>
        <w:ind w:firstLine="480"/>
        <w:jc w:val="left"/>
      </w:pPr>
      <w:r>
        <w:rPr>
          <w:sz w:val="24"/>
        </w:rPr>
        <w:t>十、违约责任：</w:t>
      </w:r>
    </w:p>
    <w:p>
      <w:pPr>
        <w:pStyle w:val="null3"/>
        <w:ind w:firstLine="480"/>
        <w:jc w:val="left"/>
      </w:pPr>
      <w:r>
        <w:rPr>
          <w:sz w:val="24"/>
        </w:rPr>
        <w:t>1</w:t>
      </w:r>
      <w:r>
        <w:rPr>
          <w:sz w:val="24"/>
        </w:rPr>
        <w:t>、 如发现乙方在本项目实施过程中存在资质挂靠、转包及出现其他违规现象，甲方有权解除本合同，且甲方对乙方的一切损失不负任何责任</w:t>
      </w:r>
      <w:r>
        <w:rPr>
          <w:sz w:val="24"/>
        </w:rPr>
        <w:t>,</w:t>
      </w:r>
      <w:r>
        <w:rPr>
          <w:sz w:val="24"/>
        </w:rPr>
        <w:t>甲方有权按下列通讯地址：向乙方发出解除合同的书面通知后五个工作日内解除本合同。</w:t>
      </w:r>
    </w:p>
    <w:p>
      <w:pPr>
        <w:pStyle w:val="null3"/>
        <w:ind w:firstLine="480"/>
        <w:jc w:val="left"/>
      </w:pPr>
      <w:r>
        <w:rPr>
          <w:sz w:val="24"/>
        </w:rPr>
        <w:t>2</w:t>
      </w:r>
      <w:r>
        <w:rPr>
          <w:sz w:val="24"/>
        </w:rPr>
        <w:t>、如因乙方提供的服务质量问题，造成甲方损失，乙方应承担全部责任。</w:t>
      </w:r>
    </w:p>
    <w:p>
      <w:pPr>
        <w:pStyle w:val="null3"/>
        <w:ind w:firstLine="480"/>
        <w:jc w:val="left"/>
      </w:pPr>
      <w:r>
        <w:rPr>
          <w:sz w:val="24"/>
        </w:rPr>
        <w:t>3</w:t>
      </w:r>
      <w:r>
        <w:rPr>
          <w:sz w:val="24"/>
        </w:rPr>
        <w:t>、 本项目保洁经费属财政性资金</w:t>
      </w:r>
      <w:r>
        <w:rPr>
          <w:sz w:val="24"/>
        </w:rPr>
        <w:t>,</w:t>
      </w:r>
      <w:r>
        <w:rPr>
          <w:sz w:val="24"/>
        </w:rPr>
        <w:t>如因政策性影响或拨款未能及时到位</w:t>
      </w:r>
      <w:r>
        <w:rPr>
          <w:sz w:val="24"/>
        </w:rPr>
        <w:t xml:space="preserve">, </w:t>
      </w:r>
      <w:r>
        <w:rPr>
          <w:sz w:val="24"/>
        </w:rPr>
        <w:t>乙方不得以此为由拖慢或不履行合同义务。</w:t>
      </w:r>
    </w:p>
    <w:p>
      <w:pPr>
        <w:pStyle w:val="null3"/>
        <w:ind w:firstLine="480"/>
        <w:jc w:val="left"/>
      </w:pPr>
      <w:r>
        <w:rPr>
          <w:sz w:val="24"/>
        </w:rPr>
        <w:t>4</w:t>
      </w:r>
      <w:r>
        <w:rPr>
          <w:sz w:val="24"/>
        </w:rPr>
        <w:t>、其他违约责任按《中华人民共和国民法典》处理。</w:t>
      </w:r>
    </w:p>
    <w:p>
      <w:pPr>
        <w:pStyle w:val="null3"/>
        <w:ind w:firstLine="480"/>
        <w:jc w:val="left"/>
      </w:pPr>
      <w:r>
        <w:rPr>
          <w:sz w:val="24"/>
        </w:rPr>
        <w:t>十一、合同的解除：</w:t>
      </w:r>
    </w:p>
    <w:p>
      <w:pPr>
        <w:pStyle w:val="null3"/>
        <w:ind w:firstLine="480"/>
        <w:jc w:val="both"/>
      </w:pPr>
      <w:r>
        <w:rPr>
          <w:sz w:val="24"/>
        </w:rPr>
        <w:t>如果出现以下现象之一，甲方有权终止合同，及要求乙方赔偿甲方损失。</w:t>
      </w:r>
    </w:p>
    <w:p>
      <w:pPr>
        <w:pStyle w:val="null3"/>
        <w:ind w:firstLine="480"/>
        <w:jc w:val="both"/>
      </w:pPr>
      <w:r>
        <w:rPr>
          <w:sz w:val="24"/>
        </w:rPr>
        <w:t>1</w:t>
      </w:r>
      <w:r>
        <w:rPr>
          <w:sz w:val="24"/>
        </w:rPr>
        <w:t>、若乙方在服务期内累计出现</w:t>
      </w:r>
      <w:r>
        <w:rPr>
          <w:sz w:val="24"/>
        </w:rPr>
        <w:t>4</w:t>
      </w:r>
      <w:r>
        <w:rPr>
          <w:sz w:val="24"/>
        </w:rPr>
        <w:t>次以上（含</w:t>
      </w:r>
      <w:r>
        <w:rPr>
          <w:sz w:val="24"/>
        </w:rPr>
        <w:t>4</w:t>
      </w:r>
      <w:r>
        <w:rPr>
          <w:sz w:val="24"/>
        </w:rPr>
        <w:t>次）月考核评分低于</w:t>
      </w:r>
      <w:r>
        <w:rPr>
          <w:sz w:val="24"/>
        </w:rPr>
        <w:t>65</w:t>
      </w:r>
      <w:r>
        <w:rPr>
          <w:sz w:val="24"/>
        </w:rPr>
        <w:t>分或连续</w:t>
      </w:r>
      <w:r>
        <w:rPr>
          <w:sz w:val="24"/>
        </w:rPr>
        <w:t>3</w:t>
      </w:r>
      <w:r>
        <w:rPr>
          <w:sz w:val="24"/>
        </w:rPr>
        <w:t>个月的得分在</w:t>
      </w:r>
      <w:r>
        <w:rPr>
          <w:sz w:val="24"/>
        </w:rPr>
        <w:t>65</w:t>
      </w:r>
      <w:r>
        <w:rPr>
          <w:sz w:val="24"/>
        </w:rPr>
        <w:t>分以下的，甲方有权终止和乙方签订的合同，并没收乙方的履约保证金。</w:t>
      </w:r>
    </w:p>
    <w:p>
      <w:pPr>
        <w:pStyle w:val="null3"/>
        <w:ind w:firstLine="480"/>
        <w:jc w:val="both"/>
      </w:pPr>
      <w:r>
        <w:rPr>
          <w:sz w:val="24"/>
        </w:rPr>
        <w:t>2</w:t>
      </w:r>
      <w:r>
        <w:rPr>
          <w:sz w:val="24"/>
        </w:rPr>
        <w:t>、乙方在服务期间因管理不善导致出现安全事故，并在社会上造成不良影响及严重后果的。</w:t>
      </w:r>
    </w:p>
    <w:p>
      <w:pPr>
        <w:pStyle w:val="null3"/>
        <w:ind w:firstLine="480"/>
        <w:jc w:val="both"/>
      </w:pPr>
      <w:r>
        <w:rPr>
          <w:sz w:val="24"/>
        </w:rPr>
        <w:t>3</w:t>
      </w:r>
      <w:r>
        <w:rPr>
          <w:sz w:val="24"/>
        </w:rPr>
        <w:t>、任何由乙方的管理工作而引起的劳资纠纷问题影响正常作业的，甲方有权另行聘请人员确保正常保洁工作，所产生的费用在承包费中相应扣减。情节严重的，甲方有权解除本合同。</w:t>
      </w:r>
    </w:p>
    <w:p>
      <w:pPr>
        <w:pStyle w:val="null3"/>
        <w:ind w:firstLine="480"/>
        <w:jc w:val="both"/>
      </w:pPr>
      <w:r>
        <w:rPr>
          <w:sz w:val="24"/>
        </w:rPr>
        <w:t>4</w:t>
      </w:r>
      <w:r>
        <w:rPr>
          <w:sz w:val="24"/>
        </w:rPr>
        <w:t>、</w:t>
      </w:r>
      <w:r>
        <w:rPr>
          <w:sz w:val="24"/>
        </w:rPr>
        <w:t>乙方未取得项目</w:t>
      </w:r>
      <w:r>
        <w:rPr>
          <w:sz w:val="24"/>
        </w:rPr>
        <w:t>所在地城市管理和综合执法部门办理从事城市生活垃圾经营性清扫、收集、运输服务审批许可证（若有须办理）。</w:t>
      </w:r>
    </w:p>
    <w:p>
      <w:pPr>
        <w:pStyle w:val="null3"/>
        <w:ind w:firstLine="480"/>
        <w:jc w:val="both"/>
      </w:pPr>
      <w:r>
        <w:rPr>
          <w:sz w:val="24"/>
        </w:rPr>
        <w:t>5</w:t>
      </w:r>
      <w:r>
        <w:rPr>
          <w:sz w:val="24"/>
        </w:rPr>
        <w:t>、任何一方如遇不可抗力事件而丧失履约能力的，本合同自行解除。</w:t>
      </w:r>
    </w:p>
    <w:p>
      <w:pPr>
        <w:pStyle w:val="null3"/>
        <w:ind w:firstLine="480"/>
        <w:jc w:val="both"/>
      </w:pPr>
      <w:r>
        <w:rPr>
          <w:sz w:val="24"/>
        </w:rPr>
        <w:t>6</w:t>
      </w:r>
      <w:r>
        <w:rPr>
          <w:sz w:val="24"/>
        </w:rPr>
        <w:t>、乙方如有下列情况之一发生，甲方有权单方面解除合同：</w:t>
      </w:r>
    </w:p>
    <w:p>
      <w:pPr>
        <w:pStyle w:val="null3"/>
        <w:ind w:firstLine="480"/>
        <w:jc w:val="both"/>
      </w:pPr>
      <w:r>
        <w:rPr>
          <w:sz w:val="24"/>
        </w:rPr>
        <w:t>A</w:t>
      </w:r>
      <w:r>
        <w:rPr>
          <w:sz w:val="24"/>
        </w:rPr>
        <w:t>．不履行合同约定义务的；</w:t>
      </w:r>
    </w:p>
    <w:p>
      <w:pPr>
        <w:pStyle w:val="null3"/>
        <w:ind w:firstLine="480"/>
        <w:jc w:val="both"/>
      </w:pPr>
      <w:r>
        <w:rPr>
          <w:sz w:val="24"/>
        </w:rPr>
        <w:t>B</w:t>
      </w:r>
      <w:r>
        <w:rPr>
          <w:sz w:val="24"/>
        </w:rPr>
        <w:t>．因破产或无清偿能力的。</w:t>
      </w:r>
    </w:p>
    <w:p>
      <w:pPr>
        <w:pStyle w:val="null3"/>
        <w:ind w:firstLine="480"/>
        <w:jc w:val="left"/>
      </w:pPr>
      <w:r>
        <w:rPr>
          <w:sz w:val="24"/>
        </w:rPr>
        <w:t>十二、争议的解决</w:t>
      </w:r>
    </w:p>
    <w:p>
      <w:pPr>
        <w:pStyle w:val="null3"/>
        <w:ind w:firstLine="480"/>
        <w:jc w:val="left"/>
      </w:pPr>
      <w:r>
        <w:rPr>
          <w:sz w:val="24"/>
        </w:rPr>
        <w:t>合同执行过程中发生的任何争议，如双方不能通过友好协商解决，可向甲方所在地人民法院提起诉讼。</w:t>
      </w:r>
    </w:p>
    <w:p>
      <w:pPr>
        <w:pStyle w:val="null3"/>
        <w:ind w:firstLine="480"/>
        <w:jc w:val="left"/>
      </w:pPr>
      <w:r>
        <w:rPr>
          <w:sz w:val="24"/>
        </w:rPr>
        <w:t>十三、不可抗力：任何一方由于不可抗力原因不能履行合同时，应在不可抗力事件结束后</w:t>
      </w:r>
      <w:r>
        <w:rPr>
          <w:sz w:val="24"/>
        </w:rPr>
        <w:t xml:space="preserve">1 </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ind w:firstLine="480"/>
        <w:jc w:val="left"/>
      </w:pPr>
      <w:r>
        <w:rPr>
          <w:sz w:val="24"/>
        </w:rPr>
        <w:t>十四、税费：本合同执行有关的一切税费均由乙方负担。</w:t>
      </w:r>
    </w:p>
    <w:p>
      <w:pPr>
        <w:pStyle w:val="null3"/>
        <w:ind w:firstLine="480"/>
        <w:jc w:val="left"/>
      </w:pPr>
      <w:r>
        <w:rPr>
          <w:sz w:val="24"/>
        </w:rPr>
        <w:t>十五、本合同未尽事宜，双方可签订补充协议作为附件，补充协议与本合同具有同等效力。</w:t>
      </w:r>
    </w:p>
    <w:p>
      <w:pPr>
        <w:pStyle w:val="null3"/>
        <w:ind w:firstLine="480"/>
        <w:jc w:val="left"/>
      </w:pPr>
      <w:r>
        <w:rPr>
          <w:sz w:val="24"/>
        </w:rPr>
        <w:t>十六、其他</w:t>
      </w:r>
    </w:p>
    <w:p>
      <w:pPr>
        <w:pStyle w:val="null3"/>
        <w:ind w:firstLine="480"/>
        <w:jc w:val="left"/>
      </w:pPr>
      <w:r>
        <w:rPr>
          <w:sz w:val="24"/>
        </w:rPr>
        <w:t>1</w:t>
      </w:r>
      <w:r>
        <w:rPr>
          <w:sz w:val="24"/>
        </w:rPr>
        <w:t>、本合同所有附件、</w:t>
      </w:r>
      <w:r>
        <w:rPr>
          <w:sz w:val="24"/>
        </w:rPr>
        <w:t>竞争性磋商文件、《项目措施计划书》、</w:t>
      </w:r>
      <w:r>
        <w:rPr>
          <w:sz w:val="24"/>
        </w:rPr>
        <w:t>响应文件、中标</w:t>
      </w:r>
      <w:r>
        <w:rPr>
          <w:sz w:val="24"/>
        </w:rPr>
        <w:t>/</w:t>
      </w:r>
      <w:r>
        <w:rPr>
          <w:sz w:val="24"/>
        </w:rPr>
        <w:t>成交通知书均为合同的有效组成部分，与本合同具有同等法律效力。</w:t>
      </w:r>
    </w:p>
    <w:p>
      <w:pPr>
        <w:pStyle w:val="null3"/>
        <w:ind w:firstLine="480"/>
        <w:jc w:val="left"/>
      </w:pPr>
      <w:r>
        <w:rPr>
          <w:sz w:val="24"/>
        </w:rPr>
        <w:t>2</w:t>
      </w:r>
      <w:r>
        <w:rPr>
          <w:sz w:val="24"/>
        </w:rPr>
        <w:t>、在执行本合同的过程中，所有经双方签署确认的文件（包括会议纪要、补充协议、往来信函）即成为本合同的有效组成部分。</w:t>
      </w:r>
    </w:p>
    <w:p>
      <w:pPr>
        <w:pStyle w:val="null3"/>
        <w:ind w:firstLine="480"/>
        <w:jc w:val="left"/>
      </w:pPr>
      <w:r>
        <w:rPr>
          <w:sz w:val="24"/>
        </w:rPr>
        <w:t>3</w:t>
      </w:r>
      <w:r>
        <w:rPr>
          <w:sz w:val="24"/>
        </w:rPr>
        <w:t>、 如一方地址、电话、传真号码有变更，应在变更当日内书面通知对方，否则，应承担相应责任。</w:t>
      </w:r>
    </w:p>
    <w:p>
      <w:pPr>
        <w:pStyle w:val="null3"/>
        <w:ind w:firstLine="480"/>
        <w:jc w:val="left"/>
      </w:pPr>
      <w:r>
        <w:rPr>
          <w:sz w:val="24"/>
        </w:rPr>
        <w:t>4</w:t>
      </w:r>
      <w:r>
        <w:rPr>
          <w:sz w:val="24"/>
        </w:rPr>
        <w:t>、除甲方事先书面同意外，乙方不得部分或全部转让其应履行的合同项下的义务。</w:t>
      </w:r>
    </w:p>
    <w:p>
      <w:pPr>
        <w:pStyle w:val="null3"/>
        <w:ind w:firstLine="480"/>
        <w:jc w:val="left"/>
      </w:pPr>
      <w:r>
        <w:rPr>
          <w:sz w:val="24"/>
        </w:rPr>
        <w:t>5</w:t>
      </w:r>
      <w:r>
        <w:rPr>
          <w:sz w:val="24"/>
        </w:rPr>
        <w:t>、以竞争性磋商文件、《项目措施计划书》和《汕头市澄海区环卫管理检查考核评价标准》作为甲方对乙方提供服务的检查考核依据。</w:t>
      </w:r>
    </w:p>
    <w:p>
      <w:pPr>
        <w:pStyle w:val="null3"/>
        <w:ind w:firstLine="480"/>
        <w:jc w:val="left"/>
      </w:pPr>
      <w:r>
        <w:rPr>
          <w:sz w:val="24"/>
        </w:rPr>
        <w:t>十七、合同生效</w:t>
      </w:r>
    </w:p>
    <w:p>
      <w:pPr>
        <w:pStyle w:val="null3"/>
        <w:ind w:firstLine="480"/>
        <w:jc w:val="left"/>
      </w:pPr>
      <w:r>
        <w:rPr>
          <w:sz w:val="24"/>
        </w:rPr>
        <w:t>1</w:t>
      </w:r>
      <w:r>
        <w:rPr>
          <w:sz w:val="24"/>
        </w:rPr>
        <w:t>、本合同在甲乙双方代表人签字盖章后生效。</w:t>
      </w:r>
    </w:p>
    <w:p>
      <w:pPr>
        <w:pStyle w:val="null3"/>
        <w:ind w:firstLine="480"/>
        <w:jc w:val="left"/>
      </w:pPr>
      <w:r>
        <w:rPr>
          <w:sz w:val="24"/>
        </w:rPr>
        <w:t>2</w:t>
      </w:r>
      <w:r>
        <w:rPr>
          <w:sz w:val="24"/>
        </w:rPr>
        <w:t>、本合同一式六份，甲乙双方各执</w:t>
      </w:r>
      <w:r>
        <w:rPr>
          <w:sz w:val="24"/>
        </w:rPr>
        <w:t>三</w:t>
      </w:r>
      <w:r>
        <w:rPr>
          <w:sz w:val="24"/>
        </w:rPr>
        <w:t>份，六份均具同等法律效力。</w:t>
      </w:r>
    </w:p>
    <w:p>
      <w:pPr>
        <w:pStyle w:val="null3"/>
        <w:jc w:val="left"/>
      </w:pPr>
      <w:r>
        <w:rPr>
          <w:sz w:val="24"/>
        </w:rPr>
        <w:t>本页为签署页，下无正文。</w:t>
      </w:r>
    </w:p>
    <w:p>
      <w:pPr>
        <w:pStyle w:val="null3"/>
        <w:ind w:firstLine="480"/>
        <w:jc w:val="left"/>
      </w:pPr>
      <w:r>
        <w:rPr>
          <w:sz w:val="24"/>
        </w:rPr>
        <w:t>甲方（盖章）：</w:t>
      </w:r>
      <w:r>
        <w:rPr>
          <w:sz w:val="24"/>
        </w:rPr>
        <w:t xml:space="preserve">              </w:t>
      </w:r>
      <w:r>
        <w:rPr>
          <w:sz w:val="21"/>
        </w:rPr>
        <w:t xml:space="preserve">    </w:t>
      </w:r>
      <w:r>
        <w:rPr>
          <w:sz w:val="24"/>
        </w:rPr>
        <w:t>乙方（盖章）：</w:t>
      </w:r>
    </w:p>
    <w:p>
      <w:pPr>
        <w:pStyle w:val="null3"/>
        <w:ind w:firstLine="480"/>
        <w:jc w:val="left"/>
      </w:pPr>
      <w:r>
        <w:rPr>
          <w:sz w:val="24"/>
        </w:rPr>
        <w:t>代表人（签字）：</w:t>
      </w:r>
      <w:r>
        <w:rPr>
          <w:sz w:val="24"/>
        </w:rPr>
        <w:t xml:space="preserve">            </w:t>
      </w:r>
      <w:r>
        <w:rPr>
          <w:sz w:val="21"/>
        </w:rPr>
        <w:t xml:space="preserve">    </w:t>
      </w:r>
      <w:r>
        <w:rPr>
          <w:sz w:val="24"/>
        </w:rPr>
        <w:t>代表人（签字）：</w:t>
      </w:r>
    </w:p>
    <w:p>
      <w:pPr>
        <w:pStyle w:val="null3"/>
        <w:ind w:firstLine="480"/>
        <w:jc w:val="left"/>
      </w:pPr>
      <w:r>
        <w:rPr>
          <w:sz w:val="24"/>
        </w:rPr>
        <w:t>签定日期：</w:t>
      </w:r>
      <w:r>
        <w:rPr>
          <w:sz w:val="24"/>
        </w:rPr>
        <w:t xml:space="preserve">   </w:t>
      </w:r>
      <w:r>
        <w:rPr>
          <w:sz w:val="24"/>
        </w:rPr>
        <w:t>年</w:t>
      </w:r>
      <w:r>
        <w:rPr>
          <w:sz w:val="24"/>
        </w:rPr>
        <w:t>月</w:t>
      </w:r>
      <w:r>
        <w:rPr>
          <w:sz w:val="24"/>
        </w:rPr>
        <w:t>日</w:t>
      </w:r>
      <w:r>
        <w:rPr>
          <w:sz w:val="24"/>
        </w:rPr>
        <w:t xml:space="preserve">    </w:t>
      </w:r>
      <w:r>
        <w:rPr>
          <w:sz w:val="21"/>
        </w:rPr>
        <w:t xml:space="preserve">    </w:t>
      </w:r>
      <w:r>
        <w:rPr>
          <w:sz w:val="24"/>
        </w:rPr>
        <w:t>签定日期：</w:t>
      </w:r>
      <w:r>
        <w:rPr>
          <w:sz w:val="24"/>
        </w:rPr>
        <w:t xml:space="preserve">   </w:t>
      </w:r>
      <w:r>
        <w:rPr>
          <w:sz w:val="24"/>
        </w:rPr>
        <w:t>年</w:t>
      </w:r>
      <w:r>
        <w:rPr>
          <w:sz w:val="24"/>
        </w:rPr>
        <w:t>月</w:t>
      </w:r>
      <w:r>
        <w:rPr>
          <w:sz w:val="24"/>
        </w:rPr>
        <w:t>日</w:t>
      </w:r>
    </w:p>
    <w:p>
      <w:pPr>
        <w:pStyle w:val="null3"/>
        <w:ind w:firstLine="480"/>
        <w:jc w:val="left"/>
      </w:pPr>
      <w:r>
        <w:rPr>
          <w:sz w:val="24"/>
        </w:rPr>
        <w:t>签定地点：</w:t>
      </w:r>
      <w:r>
        <w:rPr>
          <w:sz w:val="24"/>
        </w:rPr>
        <w:t xml:space="preserve">                  </w:t>
      </w:r>
      <w:r>
        <w:rPr>
          <w:sz w:val="21"/>
        </w:rPr>
        <w:t xml:space="preserve">    </w:t>
      </w:r>
      <w:r>
        <w:rPr>
          <w:sz w:val="24"/>
        </w:rPr>
        <w:t>签定地点：</w:t>
      </w:r>
    </w:p>
    <w:p>
      <w:pPr>
        <w:pStyle w:val="null3"/>
        <w:ind w:firstLine="480"/>
        <w:jc w:val="left"/>
      </w:pPr>
      <w:r>
        <w:rPr>
          <w:sz w:val="24"/>
        </w:rPr>
        <w:t>开户名称：</w:t>
      </w:r>
      <w:r>
        <w:rPr>
          <w:sz w:val="24"/>
        </w:rPr>
        <w:t xml:space="preserve">                  </w:t>
      </w:r>
      <w:r>
        <w:rPr>
          <w:sz w:val="21"/>
        </w:rPr>
        <w:t xml:space="preserve">    </w:t>
      </w:r>
      <w:r>
        <w:rPr>
          <w:sz w:val="24"/>
        </w:rPr>
        <w:t>开户名称：</w:t>
      </w:r>
    </w:p>
    <w:p>
      <w:pPr>
        <w:pStyle w:val="null3"/>
        <w:ind w:firstLine="480"/>
        <w:jc w:val="left"/>
      </w:pPr>
      <w:r>
        <w:rPr>
          <w:sz w:val="24"/>
        </w:rPr>
        <w:t>银行帐号：</w:t>
      </w:r>
      <w:r>
        <w:rPr>
          <w:sz w:val="24"/>
        </w:rPr>
        <w:t xml:space="preserve">                 </w:t>
      </w:r>
      <w:r>
        <w:rPr>
          <w:sz w:val="21"/>
        </w:rPr>
        <w:t xml:space="preserve">    </w:t>
      </w:r>
      <w:r>
        <w:rPr>
          <w:sz w:val="24"/>
        </w:rPr>
        <w:t xml:space="preserve"> </w:t>
      </w:r>
      <w:r>
        <w:rPr>
          <w:sz w:val="24"/>
        </w:rPr>
        <w:t>银行帐号：</w:t>
      </w:r>
    </w:p>
    <w:p>
      <w:pPr>
        <w:pStyle w:val="null3"/>
        <w:ind w:firstLine="480"/>
        <w:jc w:val="left"/>
      </w:pPr>
      <w:r>
        <w:rPr>
          <w:sz w:val="24"/>
        </w:rPr>
        <w:t>开户行：</w:t>
      </w:r>
      <w:r>
        <w:rPr>
          <w:sz w:val="24"/>
        </w:rPr>
        <w:t xml:space="preserve">                   </w:t>
      </w:r>
      <w:r>
        <w:rPr>
          <w:sz w:val="21"/>
        </w:rPr>
        <w:t xml:space="preserve">    </w:t>
      </w:r>
      <w:r>
        <w:rPr>
          <w:sz w:val="24"/>
        </w:rPr>
        <w:t xml:space="preserve"> </w:t>
      </w:r>
      <w:r>
        <w:rPr>
          <w:sz w:val="24"/>
        </w:rPr>
        <w:t>开户行：</w:t>
      </w:r>
    </w:p>
    <w:p>
      <w:pPr>
        <w:pStyle w:val="null3"/>
        <w:jc w:val="both"/>
      </w:pPr>
      <w:r>
        <w:rPr>
          <w:sz w:val="24"/>
          <w:b/>
        </w:rPr>
        <w:t>附件：汕头市澄海区环卫管理检查考核评价标准（莱芜管委）</w:t>
      </w: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509"/>
        <w:gridCol w:w="584"/>
        <w:gridCol w:w="696"/>
        <w:gridCol w:w="3270"/>
        <w:gridCol w:w="683"/>
        <w:gridCol w:w="683"/>
        <w:gridCol w:w="783"/>
        <w:gridCol w:w="1044"/>
      </w:tblGrid>
      <w:tr>
        <w:tc>
          <w:tcPr>
            <w:tcW w:type="dxa" w:w="1789"/>
            <w:gridSpan w:val="3"/>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rPr>
              <w:t>被检查考核单位：</w:t>
            </w:r>
          </w:p>
        </w:tc>
        <w:tc>
          <w:tcPr>
            <w:tcW w:type="dxa" w:w="32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c>
          <w:tcPr>
            <w:tcW w:type="dxa" w:w="6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6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1827"/>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 xml:space="preserve">  </w:t>
            </w:r>
            <w:r>
              <w:rPr>
                <w:sz w:val="20"/>
              </w:rPr>
              <w:t>年</w:t>
            </w:r>
            <w:r>
              <w:rPr>
                <w:sz w:val="20"/>
              </w:rPr>
              <w:t xml:space="preserve">  </w:t>
            </w:r>
            <w:r>
              <w:rPr>
                <w:sz w:val="20"/>
              </w:rPr>
              <w:t>月</w:t>
            </w:r>
            <w:r>
              <w:rPr>
                <w:sz w:val="20"/>
              </w:rPr>
              <w:t xml:space="preserve">   </w:t>
            </w:r>
            <w:r>
              <w:rPr>
                <w:sz w:val="20"/>
              </w:rPr>
              <w:t>日</w:t>
            </w:r>
          </w:p>
        </w:tc>
      </w:tr>
      <w:tr>
        <w:tc>
          <w:tcPr>
            <w:tcW w:type="dxa" w:w="10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评价项目</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分值</w:t>
            </w:r>
          </w:p>
        </w:tc>
        <w:tc>
          <w:tcPr>
            <w:tcW w:type="dxa" w:w="327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评分标准和扣分依据</w:t>
            </w:r>
          </w:p>
        </w:tc>
        <w:tc>
          <w:tcPr>
            <w:tcW w:type="dxa" w:w="6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得分</w:t>
            </w:r>
          </w:p>
        </w:tc>
        <w:tc>
          <w:tcPr>
            <w:tcW w:type="dxa" w:w="6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评价分</w:t>
            </w:r>
          </w:p>
        </w:tc>
        <w:tc>
          <w:tcPr>
            <w:tcW w:type="dxa" w:w="78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具体位置及违反标准情况</w:t>
            </w:r>
          </w:p>
        </w:tc>
        <w:tc>
          <w:tcPr>
            <w:tcW w:type="dxa" w:w="104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评价分备注（差</w:t>
            </w:r>
            <w:r>
              <w:rPr>
                <w:sz w:val="20"/>
                <w:b/>
              </w:rPr>
              <w:t>60%以下，60%-85%为中，85%以上为好）</w:t>
            </w:r>
          </w:p>
        </w:tc>
      </w:tr>
      <w:tr>
        <w:tc>
          <w:tcPr>
            <w:tcW w:type="dxa" w:w="10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总分</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100</w:t>
            </w:r>
          </w:p>
        </w:tc>
        <w:tc>
          <w:tcPr>
            <w:tcW w:type="dxa" w:w="3270"/>
            <w:vMerge/>
            <w:tcBorders>
              <w:top w:val="single" w:color="000000" w:sz="4"/>
              <w:left w:val="none" w:color="000000" w:sz="4"/>
              <w:bottom w:val="single" w:color="000000" w:sz="4"/>
              <w:right w:val="single" w:color="000000" w:sz="4"/>
            </w:tcBorders>
          </w:tcP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道路</w:t>
            </w:r>
            <w:r>
              <w:rPr>
                <w:sz w:val="20"/>
              </w:rPr>
              <w:t>（含公共停车场）</w:t>
            </w:r>
            <w:r>
              <w:rPr>
                <w:sz w:val="20"/>
              </w:rPr>
              <w:t>清扫保洁</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路面卫生情况</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3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普扫在每日</w:t>
            </w:r>
            <w:r>
              <w:rPr>
                <w:sz w:val="20"/>
              </w:rPr>
              <w:t>7时</w:t>
            </w:r>
            <w:r>
              <w:rPr>
                <w:sz w:val="20"/>
              </w:rPr>
              <w:t>30分</w:t>
            </w:r>
            <w:r>
              <w:rPr>
                <w:sz w:val="20"/>
              </w:rPr>
              <w:t>前完成。无残留污水、无沙土残积、无明显污迹、无堆积物、无破损和乱张贴，清扫保洁应达到路面整洁。出入口、城乡结合部应及时组织清理垃圾、废土杂物。垃圾不得扫入绿地、雨水口、河道、边沟。</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9"/>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绿化带</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无垃圾杂物。及时清理绿化设施上零星垃圾杂物以及大件垃圾，及时清理杂草、牛皮癣和街招广告。</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9"/>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六乱现象</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3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果皮箱、灯杆、路牌广告等设施容貌整洁完好，无乱张贴、乱吊挂、乱涂画、乱堆放；路面垃圾无漏扫、漏收、漏运。</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9"/>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环卫设施</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3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道路设置的垃圾分类收集容器应确保无残缺破损、封闭性好，干净美观，与周围环境相协调。收集容器放置点及周围应整洁、无蝇、无臭、无存留垃圾和污水，收集容器每天洗刷至少一次；保洁车、收集容器内垃圾不外溢，及时清空。环卫作业车辆保持外观干净整洁，车身无破损锈迹。</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9"/>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内街小巷</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无卫生死角、四害孳生地、垃圾、污水、渣土，无牛皮癣。</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9"/>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“门前三包”</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有与沿街门店签订门前三包责任书，有组织</w:t>
            </w:r>
            <w:r>
              <w:rPr>
                <w:sz w:val="20"/>
              </w:rPr>
              <w:t>“门前三包”检查详细记录。门店前保持干净整洁，无外扫垃圾和乱倒垃圾现象。</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垃圾收集转运</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收集</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3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收集搬运过程应无遗漏、无洒漏、无渗滤液滴漏。清扫保洁垃圾应密闭收集并放置在指定地点统一收运，不得倒入绿化带、绿化平台、绿地、坑沟、河道等，不得焚烧垃圾。</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9"/>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工具</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使用小型垃圾车向垃圾站转运的过程，严禁拆捡垃圾，不得妨碍道路交通；小型垃圾车应覆盖密闭，不对周边环境造成二次污染。</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9"/>
            <w:vMerge/>
            <w:tcBorders>
              <w:top w:val="none" w:color="000000" w:sz="4"/>
              <w:left w:val="single" w:color="000000" w:sz="4"/>
              <w:bottom w:val="single" w:color="000000" w:sz="4"/>
              <w:right w:val="single" w:color="000000" w:sz="4"/>
            </w:tcBorders>
          </w:tcPr>
          <w:p/>
        </w:tc>
        <w:tc>
          <w:tcPr>
            <w:tcW w:type="dxa" w:w="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转运</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垃圾车装满垃圾出站前应放净车厢内积存污水，并对垃圾车车身进行冲洗，确保车身干净，无外挂垃圾，确保沿途无垃圾漏散和污水滴漏。</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9"/>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垃圾露天转运点作业结束后应将路面清洗干净，无残留垃圾、无污迹、无明显臭味。</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9"/>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转运站</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站内作业规章、管理制度应上墙公布，陈设整齐；站内及周围不得堆放非必需物品；天花板、地面、墙壁无明显污迹、积水、蛛网。无蚊蝇、无恶臭。</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0"/>
              </w:rPr>
              <w:t>公共厕所清扫保洁</w:t>
            </w:r>
          </w:p>
        </w:tc>
        <w:tc>
          <w:tcPr>
            <w:tcW w:type="dxa" w:w="58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0"/>
              </w:rPr>
              <w:t>卫生情况</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公厕内墙面、天花板、门窗、隔板及设施无积灰、污迹、蛛网、无乱涂画，公厕外墙保持整洁。</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9"/>
            <w:vMerge/>
            <w:tcBorders>
              <w:top w:val="none" w:color="000000" w:sz="4"/>
              <w:left w:val="single" w:color="000000" w:sz="4"/>
              <w:bottom w:val="none" w:color="000000" w:sz="4"/>
              <w:right w:val="single" w:color="000000" w:sz="4"/>
            </w:tcBorders>
          </w:tcPr>
          <w:p/>
        </w:tc>
        <w:tc>
          <w:tcPr>
            <w:tcW w:type="dxa" w:w="584"/>
            <w:vMerge/>
            <w:tcBorders>
              <w:top w:val="none" w:color="000000" w:sz="4"/>
              <w:left w:val="none" w:color="000000" w:sz="4"/>
              <w:bottom w:val="none" w:color="000000" w:sz="4"/>
              <w:right w:val="single" w:color="000000" w:sz="4"/>
            </w:tcBorders>
          </w:tc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公厕周围</w:t>
            </w:r>
            <w:r>
              <w:rPr>
                <w:sz w:val="20"/>
              </w:rPr>
              <w:t>1米内地面、楼梯、公厕内地面整洁、无积水，公厕痰迹、果皮、纸片、烟蒂或其他垃圾总数不超过3件（处）。公厕内基本无蚊蝇等昆虫（不超过1只）</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9"/>
            <w:vMerge/>
            <w:tcBorders>
              <w:top w:val="none" w:color="000000" w:sz="4"/>
              <w:left w:val="single" w:color="000000" w:sz="4"/>
              <w:bottom w:val="non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设施情况</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大便槽（盆）无积粪；小便槽无水锈，尿垢、垃圾；沟眼、管道畅通。地面应保持清洁，无积水及污迹，雨天应设置防滑垫或设置防滑标志。</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9"/>
            <w:vMerge/>
            <w:tcBorders>
              <w:top w:val="none" w:color="000000" w:sz="4"/>
              <w:left w:val="single" w:color="000000" w:sz="4"/>
              <w:bottom w:val="non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四乱现象</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公厕内及周围杜绝乱张贴、乱搭建、乱悬挂、乱堆放现象。</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海滩保洁</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海滩及周边</w:t>
            </w:r>
            <w:r>
              <w:rPr>
                <w:sz w:val="20"/>
              </w:rPr>
              <w:t>卫生情况</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3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海滩保洁及周边卫生</w:t>
            </w:r>
            <w:r>
              <w:rPr>
                <w:sz w:val="20"/>
              </w:rPr>
              <w:t>在每日</w:t>
            </w:r>
            <w:r>
              <w:rPr>
                <w:sz w:val="20"/>
              </w:rPr>
              <w:t>7时</w:t>
            </w:r>
            <w:r>
              <w:rPr>
                <w:sz w:val="20"/>
              </w:rPr>
              <w:t>30分</w:t>
            </w:r>
            <w:r>
              <w:rPr>
                <w:sz w:val="20"/>
              </w:rPr>
              <w:t>前完成。无</w:t>
            </w:r>
            <w:r>
              <w:rPr>
                <w:sz w:val="20"/>
              </w:rPr>
              <w:t>垃圾冲积物，周边环境卫生</w:t>
            </w:r>
            <w:r>
              <w:rPr>
                <w:sz w:val="20"/>
              </w:rPr>
              <w:t>应达到整洁</w:t>
            </w:r>
            <w:r>
              <w:rPr>
                <w:sz w:val="20"/>
              </w:rPr>
              <w:t>美观</w:t>
            </w:r>
            <w:r>
              <w:rPr>
                <w:sz w:val="20"/>
              </w:rPr>
              <w:t>。</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管理责任</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未按督查要求落实整改的或市民投诉案件。</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9"/>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被新闻媒体曝光的或上级督查通报的。</w:t>
            </w: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52"/>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0"/>
              </w:rPr>
              <w:t>备注：</w:t>
            </w:r>
            <w:r>
              <w:rPr>
                <w:sz w:val="20"/>
              </w:rPr>
              <w:t>1、考核组在检查考核过程中对各分项的扣分情况进行评价打分；</w:t>
            </w:r>
            <w:r>
              <w:br/>
            </w:r>
            <w:r>
              <w:rPr>
                <w:sz w:val="20"/>
              </w:rPr>
              <w:t xml:space="preserve">      </w:t>
            </w:r>
            <w:r>
              <w:rPr>
                <w:sz w:val="20"/>
              </w:rPr>
              <w:t>2、由</w:t>
            </w:r>
            <w:r>
              <w:rPr>
                <w:sz w:val="20"/>
              </w:rPr>
              <w:t>莱管委管理服务科</w:t>
            </w:r>
            <w:r>
              <w:rPr>
                <w:sz w:val="20"/>
              </w:rPr>
              <w:t>按各分项得分情况进行汇总计分。</w:t>
            </w:r>
          </w:p>
        </w:tc>
      </w:tr>
    </w:tbl>
    <w:p>
      <w:pPr>
        <w:pStyle w:val="null3"/>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440515-2025-00010</w:t>
      </w:r>
    </w:p>
    <w:p>
      <w:pPr>
        <w:pStyle w:val="null3"/>
        <w:jc w:val="center"/>
        <w:outlineLvl w:val="3"/>
      </w:pPr>
      <w:r>
        <w:rPr>
          <w:sz w:val="24"/>
          <w:b/>
        </w:rPr>
        <w:t>采购项目编号：</w:t>
      </w:r>
      <w:r>
        <w:rPr>
          <w:sz w:val="24"/>
          <w:b/>
        </w:rPr>
        <w:t>HSCGZB202501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广东恒胜建设监理有限公司</w:t>
      </w:r>
    </w:p>
    <w:p>
      <w:pPr>
        <w:pStyle w:val="null3"/>
        <w:ind w:firstLine="480"/>
      </w:pPr>
      <w:r>
        <w:rPr/>
        <w:t xml:space="preserve"> 你方组织的</w:t>
      </w:r>
      <w:r>
        <w:rPr>
          <w:u w:val="single"/>
        </w:rPr>
        <w:t>“</w:t>
      </w:r>
      <w:r>
        <w:rPr>
          <w:u w:val="single"/>
        </w:rPr>
        <w:t>汕头市澄海区莱芜管委环卫保洁市场化服务项目</w:t>
      </w:r>
      <w:r>
        <w:rPr>
          <w:u w:val="single"/>
        </w:rPr>
        <w:t>”</w:t>
      </w:r>
      <w:r>
        <w:rPr/>
        <w:t>项目的竞争性磋商[采购项目编号为：</w:t>
      </w:r>
      <w:r>
        <w:rPr>
          <w:u w:val="single"/>
        </w:rPr>
        <w:t>HSCGZB202501</w:t>
      </w:r>
      <w:r>
        <w:rPr/>
        <w:t>]，我方愿参与响应。</w:t>
      </w:r>
    </w:p>
    <w:p>
      <w:pPr>
        <w:pStyle w:val="null3"/>
        <w:ind w:firstLine="480"/>
      </w:pPr>
      <w:r>
        <w:rPr/>
        <w:t>我方确认收到贵方提供的</w:t>
      </w:r>
      <w:r>
        <w:rPr>
          <w:u w:val="single"/>
        </w:rPr>
        <w:t>“</w:t>
      </w:r>
      <w:r>
        <w:rPr>
          <w:u w:val="single"/>
        </w:rPr>
        <w:t>汕头市澄海区莱芜管委环卫保洁市场化服务项目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广东恒胜建设监理有限公司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汕头市澄海区莱芜管委环卫保洁市场化服务项目</w:t>
      </w:r>
      <w:r>
        <w:rPr/>
        <w:t>”项目采购[采购项目编号为</w:t>
      </w:r>
      <w:r>
        <w:rPr/>
        <w:t>HSCGZB202501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汕头市澄海区莱芜经济开发试验区管理委员会</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广东恒胜建设监理有限公司</w:t>
      </w:r>
    </w:p>
    <w:p>
      <w:pPr>
        <w:pStyle w:val="null3"/>
        <w:ind w:firstLine="480"/>
      </w:pPr>
      <w:r>
        <w:rPr/>
        <w:t>我单位参加贵公司组织的</w:t>
      </w:r>
      <w:r>
        <w:rPr/>
        <w:t>汕头市澄海区莱芜管委环卫保洁市场化服务项目</w:t>
      </w:r>
      <w:r>
        <w:rPr/>
        <w:t>（采购项目编号：</w:t>
      </w:r>
      <w:r>
        <w:rPr/>
        <w:t>HSCGZB202501</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广东恒胜建设监理有限公司</w:t>
      </w:r>
    </w:p>
    <w:p>
      <w:pPr>
        <w:pStyle w:val="null3"/>
        <w:ind w:firstLine="480"/>
      </w:pPr>
      <w:r>
        <w:rPr/>
        <w:t>我单位已登记并准备参与“</w:t>
      </w:r>
      <w:r>
        <w:rPr/>
        <w:t>汕头市澄海区莱芜管委环卫保洁市场化服务项目</w:t>
      </w:r>
      <w:r>
        <w:rPr/>
        <w:t>”项目（采购项目编号：</w:t>
      </w:r>
      <w:r>
        <w:rPr/>
        <w:t>HSCGZB202501</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